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A5569" w:rsidRDefault="009A5569">
      <w:pPr>
        <w:keepNext/>
        <w:pBdr>
          <w:top w:val="nil"/>
          <w:left w:val="nil"/>
          <w:bottom w:val="nil"/>
          <w:right w:val="nil"/>
          <w:between w:val="nil"/>
        </w:pBdr>
        <w:ind w:left="0"/>
        <w:jc w:val="left"/>
        <w:rPr>
          <w:rFonts w:eastAsia="Arial"/>
          <w:b/>
          <w:color w:val="000000"/>
          <w:sz w:val="32"/>
          <w:szCs w:val="32"/>
        </w:rPr>
      </w:pPr>
    </w:p>
    <w:p w14:paraId="00000002" w14:textId="77777777" w:rsidR="009A5569" w:rsidRPr="0040586C" w:rsidRDefault="00082A5A" w:rsidP="00E8013A">
      <w:pPr>
        <w:keepNext/>
        <w:pBdr>
          <w:top w:val="nil"/>
          <w:left w:val="nil"/>
          <w:bottom w:val="nil"/>
          <w:right w:val="nil"/>
          <w:between w:val="nil"/>
        </w:pBdr>
        <w:ind w:left="0"/>
        <w:rPr>
          <w:rFonts w:eastAsia="Arial"/>
          <w:b/>
          <w:sz w:val="36"/>
          <w:szCs w:val="36"/>
        </w:rPr>
      </w:pPr>
      <w:r w:rsidRPr="0040586C">
        <w:rPr>
          <w:rFonts w:eastAsia="Arial"/>
          <w:b/>
          <w:sz w:val="36"/>
          <w:szCs w:val="36"/>
        </w:rPr>
        <w:t>Call-Off Schedule 8 (Business Continuity and Disaster Recovery)</w:t>
      </w:r>
    </w:p>
    <w:p w14:paraId="00000003" w14:textId="77777777" w:rsidR="009A5569" w:rsidRPr="0040586C" w:rsidRDefault="00082A5A" w:rsidP="00E8013A">
      <w:pPr>
        <w:keepNext/>
        <w:numPr>
          <w:ilvl w:val="0"/>
          <w:numId w:val="1"/>
        </w:numPr>
        <w:pBdr>
          <w:top w:val="nil"/>
          <w:left w:val="nil"/>
          <w:bottom w:val="nil"/>
          <w:right w:val="nil"/>
          <w:between w:val="nil"/>
        </w:pBdr>
        <w:tabs>
          <w:tab w:val="left" w:pos="0"/>
        </w:tabs>
        <w:spacing w:before="240"/>
        <w:rPr>
          <w:rFonts w:eastAsia="Arial"/>
          <w:b/>
          <w:smallCaps/>
          <w:sz w:val="24"/>
          <w:szCs w:val="24"/>
        </w:rPr>
      </w:pPr>
      <w:bookmarkStart w:id="0" w:name="_heading=h.gjdgxs" w:colFirst="0" w:colLast="0"/>
      <w:bookmarkEnd w:id="0"/>
      <w:r w:rsidRPr="0040586C">
        <w:rPr>
          <w:rFonts w:eastAsia="Arial"/>
          <w:b/>
          <w:smallCaps/>
          <w:sz w:val="24"/>
          <w:szCs w:val="24"/>
        </w:rPr>
        <w:t>D</w:t>
      </w:r>
      <w:r w:rsidRPr="0040586C">
        <w:rPr>
          <w:rFonts w:ascii="Arial Bold" w:eastAsia="Arial Bold" w:hAnsi="Arial Bold" w:cs="Arial Bold"/>
          <w:b/>
          <w:sz w:val="24"/>
          <w:szCs w:val="24"/>
        </w:rPr>
        <w:t>efinitions</w:t>
      </w:r>
    </w:p>
    <w:p w14:paraId="00000004" w14:textId="77777777" w:rsidR="009A5569" w:rsidRPr="0040586C" w:rsidRDefault="00082A5A" w:rsidP="00E8013A">
      <w:pPr>
        <w:keepNext/>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In this Schedule, the following words shall have the following meanings and they shall supplement Joint Schedule 1 (Definitions):</w:t>
      </w:r>
    </w:p>
    <w:tbl>
      <w:tblPr>
        <w:tblStyle w:val="a0"/>
        <w:tblW w:w="8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40586C" w:rsidRPr="0040586C" w14:paraId="6EBD4829" w14:textId="77777777" w:rsidTr="009D4600">
        <w:tc>
          <w:tcPr>
            <w:tcW w:w="3097" w:type="dxa"/>
          </w:tcPr>
          <w:p w14:paraId="00000005" w14:textId="77777777" w:rsidR="009A5569" w:rsidRPr="0040586C" w:rsidRDefault="00082A5A" w:rsidP="00E8013A">
            <w:pPr>
              <w:pBdr>
                <w:top w:val="nil"/>
                <w:left w:val="nil"/>
                <w:bottom w:val="nil"/>
                <w:right w:val="nil"/>
                <w:between w:val="nil"/>
              </w:pBdr>
              <w:spacing w:after="120"/>
              <w:ind w:left="-108"/>
              <w:rPr>
                <w:rFonts w:ascii="Arial" w:eastAsia="Arial" w:hAnsi="Arial" w:cs="Arial"/>
                <w:b/>
                <w:sz w:val="24"/>
                <w:szCs w:val="24"/>
              </w:rPr>
            </w:pPr>
            <w:r w:rsidRPr="0040586C">
              <w:rPr>
                <w:rFonts w:ascii="Arial" w:eastAsia="Arial" w:hAnsi="Arial" w:cs="Arial"/>
                <w:b/>
                <w:sz w:val="24"/>
                <w:szCs w:val="24"/>
              </w:rPr>
              <w:t>"BCDR Plan"</w:t>
            </w:r>
          </w:p>
        </w:tc>
        <w:tc>
          <w:tcPr>
            <w:tcW w:w="5075" w:type="dxa"/>
          </w:tcPr>
          <w:p w14:paraId="00000006" w14:textId="77777777" w:rsidR="009A5569" w:rsidRPr="0040586C" w:rsidRDefault="00082A5A" w:rsidP="00E8013A">
            <w:pPr>
              <w:pBdr>
                <w:top w:val="nil"/>
                <w:left w:val="nil"/>
                <w:bottom w:val="nil"/>
                <w:right w:val="nil"/>
                <w:between w:val="nil"/>
              </w:pBdr>
              <w:tabs>
                <w:tab w:val="left" w:pos="-9"/>
              </w:tabs>
              <w:spacing w:after="120"/>
              <w:ind w:left="170"/>
              <w:rPr>
                <w:rFonts w:ascii="Arial" w:eastAsia="Arial" w:hAnsi="Arial" w:cs="Arial"/>
                <w:sz w:val="24"/>
                <w:szCs w:val="24"/>
              </w:rPr>
            </w:pPr>
            <w:r w:rsidRPr="0040586C">
              <w:rPr>
                <w:rFonts w:ascii="Arial" w:eastAsia="Arial" w:hAnsi="Arial" w:cs="Arial"/>
                <w:sz w:val="24"/>
                <w:szCs w:val="24"/>
              </w:rPr>
              <w:t>has the meaning given to it in Paragraph 2.2 of this Schedule;</w:t>
            </w:r>
          </w:p>
        </w:tc>
      </w:tr>
      <w:tr w:rsidR="0040586C" w:rsidRPr="0040586C" w14:paraId="6E862DC6" w14:textId="77777777" w:rsidTr="009D4600">
        <w:tc>
          <w:tcPr>
            <w:tcW w:w="3097" w:type="dxa"/>
          </w:tcPr>
          <w:p w14:paraId="00000007" w14:textId="77777777" w:rsidR="009A5569" w:rsidRPr="0040586C" w:rsidRDefault="00082A5A" w:rsidP="00E8013A">
            <w:pPr>
              <w:pBdr>
                <w:top w:val="nil"/>
                <w:left w:val="nil"/>
                <w:bottom w:val="nil"/>
                <w:right w:val="nil"/>
                <w:between w:val="nil"/>
              </w:pBdr>
              <w:spacing w:after="120"/>
              <w:ind w:left="-108"/>
              <w:rPr>
                <w:rFonts w:ascii="Arial" w:eastAsia="Arial" w:hAnsi="Arial" w:cs="Arial"/>
                <w:b/>
                <w:sz w:val="24"/>
                <w:szCs w:val="24"/>
              </w:rPr>
            </w:pPr>
            <w:r w:rsidRPr="0040586C">
              <w:rPr>
                <w:rFonts w:ascii="Arial" w:eastAsia="Arial" w:hAnsi="Arial" w:cs="Arial"/>
                <w:b/>
                <w:sz w:val="24"/>
                <w:szCs w:val="24"/>
              </w:rPr>
              <w:t>"Business Continuity Plan"</w:t>
            </w:r>
          </w:p>
        </w:tc>
        <w:tc>
          <w:tcPr>
            <w:tcW w:w="5075" w:type="dxa"/>
          </w:tcPr>
          <w:p w14:paraId="00000008" w14:textId="77777777" w:rsidR="009A5569" w:rsidRPr="0040586C" w:rsidRDefault="00082A5A" w:rsidP="00E8013A">
            <w:pPr>
              <w:pBdr>
                <w:top w:val="nil"/>
                <w:left w:val="nil"/>
                <w:bottom w:val="nil"/>
                <w:right w:val="nil"/>
                <w:between w:val="nil"/>
              </w:pBdr>
              <w:tabs>
                <w:tab w:val="left" w:pos="-9"/>
              </w:tabs>
              <w:spacing w:after="120"/>
              <w:ind w:left="170"/>
              <w:rPr>
                <w:rFonts w:ascii="Arial" w:eastAsia="Arial" w:hAnsi="Arial" w:cs="Arial"/>
                <w:sz w:val="24"/>
                <w:szCs w:val="24"/>
              </w:rPr>
            </w:pPr>
            <w:r w:rsidRPr="0040586C">
              <w:rPr>
                <w:rFonts w:ascii="Arial" w:eastAsia="Arial" w:hAnsi="Arial" w:cs="Arial"/>
                <w:sz w:val="24"/>
                <w:szCs w:val="24"/>
              </w:rPr>
              <w:t>has the meaning given to it in Paragraph 2.3.2 of this Schedule;</w:t>
            </w:r>
          </w:p>
        </w:tc>
      </w:tr>
      <w:tr w:rsidR="0040586C" w:rsidRPr="0040586C" w14:paraId="2C96FFE3" w14:textId="77777777" w:rsidTr="009D4600">
        <w:tc>
          <w:tcPr>
            <w:tcW w:w="3097" w:type="dxa"/>
          </w:tcPr>
          <w:p w14:paraId="00000009" w14:textId="77777777" w:rsidR="009A5569" w:rsidRPr="0040586C" w:rsidRDefault="00082A5A" w:rsidP="00E8013A">
            <w:pPr>
              <w:pBdr>
                <w:top w:val="nil"/>
                <w:left w:val="nil"/>
                <w:bottom w:val="nil"/>
                <w:right w:val="nil"/>
                <w:between w:val="nil"/>
              </w:pBdr>
              <w:spacing w:after="120"/>
              <w:ind w:left="-108"/>
              <w:rPr>
                <w:rFonts w:ascii="Arial" w:eastAsia="Arial" w:hAnsi="Arial" w:cs="Arial"/>
                <w:b/>
                <w:sz w:val="24"/>
                <w:szCs w:val="24"/>
              </w:rPr>
            </w:pPr>
            <w:r w:rsidRPr="0040586C">
              <w:rPr>
                <w:rFonts w:ascii="Arial" w:eastAsia="Arial" w:hAnsi="Arial" w:cs="Arial"/>
                <w:b/>
                <w:sz w:val="24"/>
                <w:szCs w:val="24"/>
              </w:rPr>
              <w:t>"Disaster"</w:t>
            </w:r>
          </w:p>
        </w:tc>
        <w:tc>
          <w:tcPr>
            <w:tcW w:w="5075" w:type="dxa"/>
          </w:tcPr>
          <w:p w14:paraId="0000000A" w14:textId="77777777" w:rsidR="009A5569" w:rsidRPr="0040586C" w:rsidRDefault="00082A5A" w:rsidP="00E8013A">
            <w:pPr>
              <w:pBdr>
                <w:top w:val="nil"/>
                <w:left w:val="nil"/>
                <w:bottom w:val="nil"/>
                <w:right w:val="nil"/>
                <w:between w:val="nil"/>
              </w:pBdr>
              <w:tabs>
                <w:tab w:val="left" w:pos="-9"/>
              </w:tabs>
              <w:spacing w:after="120"/>
              <w:ind w:left="170"/>
              <w:rPr>
                <w:rFonts w:ascii="Arial" w:eastAsia="Arial" w:hAnsi="Arial" w:cs="Arial"/>
                <w:sz w:val="24"/>
                <w:szCs w:val="24"/>
              </w:rPr>
            </w:pPr>
            <w:bookmarkStart w:id="1" w:name="_heading=h.30j0zll" w:colFirst="0" w:colLast="0"/>
            <w:bookmarkEnd w:id="1"/>
            <w:r w:rsidRPr="0040586C">
              <w:rPr>
                <w:rFonts w:ascii="Arial" w:eastAsia="Arial" w:hAnsi="Arial" w:cs="Arial"/>
                <w:sz w:val="24"/>
                <w:szCs w:val="24"/>
              </w:rPr>
              <w:t>the occurrence of one or more events which, either separately or cumulatively, mean that the Deliverables, or a material part thereof will be unavailable (or could reasonably be anticipated to be unavailable);</w:t>
            </w:r>
          </w:p>
        </w:tc>
      </w:tr>
      <w:tr w:rsidR="0040586C" w:rsidRPr="0040586C" w14:paraId="37E38427" w14:textId="77777777" w:rsidTr="009D4600">
        <w:tc>
          <w:tcPr>
            <w:tcW w:w="3097" w:type="dxa"/>
          </w:tcPr>
          <w:p w14:paraId="0000000B" w14:textId="77777777" w:rsidR="009A5569" w:rsidRPr="0040586C" w:rsidRDefault="00082A5A" w:rsidP="00E8013A">
            <w:pPr>
              <w:pBdr>
                <w:top w:val="nil"/>
                <w:left w:val="nil"/>
                <w:bottom w:val="nil"/>
                <w:right w:val="nil"/>
                <w:between w:val="nil"/>
              </w:pBdr>
              <w:spacing w:after="120"/>
              <w:ind w:left="-108"/>
              <w:rPr>
                <w:rFonts w:ascii="Arial" w:eastAsia="Arial" w:hAnsi="Arial" w:cs="Arial"/>
                <w:b/>
                <w:sz w:val="24"/>
                <w:szCs w:val="24"/>
              </w:rPr>
            </w:pPr>
            <w:r w:rsidRPr="0040586C">
              <w:rPr>
                <w:rFonts w:ascii="Arial" w:eastAsia="Arial" w:hAnsi="Arial" w:cs="Arial"/>
                <w:b/>
                <w:sz w:val="24"/>
                <w:szCs w:val="24"/>
              </w:rPr>
              <w:t>"Disaster Recovery Deliverables"</w:t>
            </w:r>
          </w:p>
        </w:tc>
        <w:tc>
          <w:tcPr>
            <w:tcW w:w="5075" w:type="dxa"/>
          </w:tcPr>
          <w:p w14:paraId="0000000C" w14:textId="77777777" w:rsidR="009A5569" w:rsidRPr="0040586C" w:rsidRDefault="00082A5A" w:rsidP="00E8013A">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sidRPr="0040586C">
              <w:rPr>
                <w:rFonts w:ascii="Arial" w:eastAsia="Arial" w:hAnsi="Arial" w:cs="Arial"/>
                <w:sz w:val="24"/>
                <w:szCs w:val="24"/>
              </w:rPr>
              <w:t>the Deliverables embodied in the processes and procedures for restoring the provision of Deliverables following the occurrence of a Disaster;</w:t>
            </w:r>
          </w:p>
        </w:tc>
      </w:tr>
      <w:tr w:rsidR="0040586C" w:rsidRPr="0040586C" w14:paraId="2E519A18" w14:textId="77777777" w:rsidTr="009D4600">
        <w:tc>
          <w:tcPr>
            <w:tcW w:w="3097" w:type="dxa"/>
          </w:tcPr>
          <w:p w14:paraId="0000000D" w14:textId="77777777" w:rsidR="009A5569" w:rsidRPr="0040586C" w:rsidRDefault="00082A5A" w:rsidP="00E8013A">
            <w:pPr>
              <w:pBdr>
                <w:top w:val="nil"/>
                <w:left w:val="nil"/>
                <w:bottom w:val="nil"/>
                <w:right w:val="nil"/>
                <w:between w:val="nil"/>
              </w:pBdr>
              <w:spacing w:after="120"/>
              <w:ind w:left="-108"/>
              <w:rPr>
                <w:rFonts w:ascii="Arial" w:eastAsia="Arial" w:hAnsi="Arial" w:cs="Arial"/>
                <w:b/>
                <w:sz w:val="24"/>
                <w:szCs w:val="24"/>
              </w:rPr>
            </w:pPr>
            <w:r w:rsidRPr="0040586C">
              <w:rPr>
                <w:rFonts w:ascii="Arial" w:eastAsia="Arial" w:hAnsi="Arial" w:cs="Arial"/>
                <w:b/>
                <w:sz w:val="24"/>
                <w:szCs w:val="24"/>
              </w:rPr>
              <w:t>"Disaster Recovery Plan"</w:t>
            </w:r>
          </w:p>
        </w:tc>
        <w:tc>
          <w:tcPr>
            <w:tcW w:w="5075" w:type="dxa"/>
          </w:tcPr>
          <w:p w14:paraId="0000000E" w14:textId="77777777" w:rsidR="009A5569" w:rsidRPr="0040586C" w:rsidRDefault="00082A5A" w:rsidP="00E8013A">
            <w:pPr>
              <w:pBdr>
                <w:top w:val="nil"/>
                <w:left w:val="nil"/>
                <w:bottom w:val="nil"/>
                <w:right w:val="nil"/>
                <w:between w:val="nil"/>
              </w:pBdr>
              <w:tabs>
                <w:tab w:val="left" w:pos="-9"/>
              </w:tabs>
              <w:spacing w:after="120"/>
              <w:ind w:left="170"/>
              <w:rPr>
                <w:rFonts w:ascii="Arial" w:eastAsia="Arial" w:hAnsi="Arial" w:cs="Arial"/>
                <w:sz w:val="24"/>
                <w:szCs w:val="24"/>
              </w:rPr>
            </w:pPr>
            <w:r w:rsidRPr="0040586C">
              <w:rPr>
                <w:rFonts w:ascii="Arial" w:eastAsia="Arial" w:hAnsi="Arial" w:cs="Arial"/>
                <w:sz w:val="24"/>
                <w:szCs w:val="24"/>
              </w:rPr>
              <w:t>has the meaning given to it in Paragraph 2.3.3 of this Schedule;</w:t>
            </w:r>
          </w:p>
        </w:tc>
      </w:tr>
      <w:tr w:rsidR="0040586C" w:rsidRPr="0040586C" w14:paraId="0B9160F7" w14:textId="77777777" w:rsidTr="009D4600">
        <w:tc>
          <w:tcPr>
            <w:tcW w:w="3097" w:type="dxa"/>
          </w:tcPr>
          <w:p w14:paraId="0000000F" w14:textId="77777777" w:rsidR="009A5569" w:rsidRPr="0040586C" w:rsidRDefault="00082A5A" w:rsidP="00E8013A">
            <w:pPr>
              <w:pBdr>
                <w:top w:val="nil"/>
                <w:left w:val="nil"/>
                <w:bottom w:val="nil"/>
                <w:right w:val="nil"/>
                <w:between w:val="nil"/>
              </w:pBdr>
              <w:spacing w:after="120"/>
              <w:ind w:left="-108"/>
              <w:rPr>
                <w:rFonts w:ascii="Arial" w:eastAsia="Arial" w:hAnsi="Arial" w:cs="Arial"/>
                <w:b/>
                <w:sz w:val="24"/>
                <w:szCs w:val="24"/>
              </w:rPr>
            </w:pPr>
            <w:r w:rsidRPr="0040586C">
              <w:rPr>
                <w:rFonts w:ascii="Arial" w:eastAsia="Arial" w:hAnsi="Arial" w:cs="Arial"/>
                <w:b/>
                <w:sz w:val="24"/>
                <w:szCs w:val="24"/>
              </w:rPr>
              <w:t>"Disaster Recovery System"</w:t>
            </w:r>
          </w:p>
        </w:tc>
        <w:tc>
          <w:tcPr>
            <w:tcW w:w="5075" w:type="dxa"/>
          </w:tcPr>
          <w:p w14:paraId="00000010" w14:textId="77777777" w:rsidR="009A5569" w:rsidRPr="0040586C" w:rsidRDefault="00082A5A" w:rsidP="00E8013A">
            <w:pPr>
              <w:pBdr>
                <w:top w:val="nil"/>
                <w:left w:val="nil"/>
                <w:bottom w:val="nil"/>
                <w:right w:val="nil"/>
                <w:between w:val="nil"/>
              </w:pBdr>
              <w:tabs>
                <w:tab w:val="left" w:pos="-9"/>
              </w:tabs>
              <w:spacing w:after="120"/>
              <w:ind w:left="170"/>
              <w:rPr>
                <w:rFonts w:ascii="Arial" w:eastAsia="Arial" w:hAnsi="Arial" w:cs="Arial"/>
                <w:sz w:val="24"/>
                <w:szCs w:val="24"/>
              </w:rPr>
            </w:pPr>
            <w:r w:rsidRPr="0040586C">
              <w:rPr>
                <w:rFonts w:ascii="Arial" w:eastAsia="Arial" w:hAnsi="Arial" w:cs="Arial"/>
                <w:sz w:val="24"/>
                <w:szCs w:val="24"/>
              </w:rPr>
              <w:t>the system embodied in the processes and procedures for restoring the provision of Deliverables following the occurrence of a Disaster;</w:t>
            </w:r>
          </w:p>
        </w:tc>
      </w:tr>
      <w:tr w:rsidR="0040586C" w:rsidRPr="0040586C" w14:paraId="2DA06556" w14:textId="77777777" w:rsidTr="009D4600">
        <w:tc>
          <w:tcPr>
            <w:tcW w:w="3097" w:type="dxa"/>
          </w:tcPr>
          <w:p w14:paraId="3A9A7AD4" w14:textId="4FC5D739" w:rsidR="00993EF3" w:rsidRPr="0040586C" w:rsidRDefault="00993EF3" w:rsidP="00E8013A">
            <w:pPr>
              <w:pBdr>
                <w:top w:val="nil"/>
                <w:left w:val="nil"/>
                <w:bottom w:val="nil"/>
                <w:right w:val="nil"/>
                <w:between w:val="nil"/>
              </w:pBdr>
              <w:spacing w:after="120"/>
              <w:ind w:left="-108"/>
              <w:rPr>
                <w:rFonts w:ascii="Arial" w:eastAsia="Arial" w:hAnsi="Arial" w:cs="Arial"/>
                <w:b/>
                <w:sz w:val="24"/>
                <w:szCs w:val="24"/>
              </w:rPr>
            </w:pPr>
            <w:r w:rsidRPr="0040586C">
              <w:rPr>
                <w:rFonts w:ascii="Arial" w:eastAsia="Arial" w:hAnsi="Arial" w:cs="Arial"/>
                <w:b/>
                <w:sz w:val="24"/>
                <w:szCs w:val="24"/>
              </w:rPr>
              <w:t>“Incident”</w:t>
            </w:r>
          </w:p>
        </w:tc>
        <w:tc>
          <w:tcPr>
            <w:tcW w:w="5075" w:type="dxa"/>
          </w:tcPr>
          <w:p w14:paraId="5366E65D" w14:textId="0B54FE4B" w:rsidR="00993EF3" w:rsidRPr="0040586C" w:rsidRDefault="00993EF3" w:rsidP="00E8013A">
            <w:pPr>
              <w:pBdr>
                <w:top w:val="nil"/>
                <w:left w:val="nil"/>
                <w:bottom w:val="nil"/>
                <w:right w:val="nil"/>
                <w:between w:val="nil"/>
              </w:pBdr>
              <w:tabs>
                <w:tab w:val="left" w:pos="-9"/>
              </w:tabs>
              <w:spacing w:after="120"/>
              <w:ind w:left="170"/>
              <w:rPr>
                <w:rFonts w:ascii="Arial" w:eastAsia="Arial" w:hAnsi="Arial" w:cs="Arial"/>
                <w:sz w:val="24"/>
                <w:szCs w:val="24"/>
              </w:rPr>
            </w:pPr>
            <w:r w:rsidRPr="0040586C">
              <w:rPr>
                <w:rFonts w:ascii="Arial" w:eastAsia="Arial" w:hAnsi="Arial" w:cs="Arial"/>
                <w:sz w:val="24"/>
                <w:szCs w:val="24"/>
              </w:rPr>
              <w:t>a significant incident or major disruption which may have an impact on the Buyer’s Travellers;</w:t>
            </w:r>
          </w:p>
        </w:tc>
      </w:tr>
      <w:tr w:rsidR="0040586C" w:rsidRPr="0040586C" w14:paraId="634199D4" w14:textId="77777777" w:rsidTr="009D4600">
        <w:trPr>
          <w:trHeight w:val="567"/>
        </w:trPr>
        <w:tc>
          <w:tcPr>
            <w:tcW w:w="3097" w:type="dxa"/>
          </w:tcPr>
          <w:p w14:paraId="00000011" w14:textId="77777777" w:rsidR="009A5569" w:rsidRPr="0040586C" w:rsidRDefault="00082A5A" w:rsidP="00E8013A">
            <w:pPr>
              <w:pBdr>
                <w:top w:val="nil"/>
                <w:left w:val="nil"/>
                <w:bottom w:val="nil"/>
                <w:right w:val="nil"/>
                <w:between w:val="nil"/>
              </w:pBdr>
              <w:spacing w:after="120"/>
              <w:ind w:left="-108"/>
              <w:rPr>
                <w:rFonts w:ascii="Arial" w:eastAsia="Arial" w:hAnsi="Arial" w:cs="Arial"/>
                <w:b/>
                <w:sz w:val="24"/>
                <w:szCs w:val="24"/>
              </w:rPr>
            </w:pPr>
            <w:r w:rsidRPr="0040586C">
              <w:rPr>
                <w:rFonts w:ascii="Arial" w:eastAsia="Arial" w:hAnsi="Arial" w:cs="Arial"/>
                <w:b/>
                <w:sz w:val="24"/>
                <w:szCs w:val="24"/>
              </w:rPr>
              <w:t>"Related Supplier"</w:t>
            </w:r>
          </w:p>
        </w:tc>
        <w:tc>
          <w:tcPr>
            <w:tcW w:w="5075" w:type="dxa"/>
          </w:tcPr>
          <w:p w14:paraId="00000012" w14:textId="77777777" w:rsidR="009A5569" w:rsidRPr="0040586C" w:rsidRDefault="00082A5A" w:rsidP="00E8013A">
            <w:pPr>
              <w:pBdr>
                <w:top w:val="nil"/>
                <w:left w:val="nil"/>
                <w:bottom w:val="nil"/>
                <w:right w:val="nil"/>
                <w:between w:val="nil"/>
              </w:pBdr>
              <w:tabs>
                <w:tab w:val="left" w:pos="-9"/>
              </w:tabs>
              <w:spacing w:after="120"/>
              <w:ind w:left="170"/>
              <w:rPr>
                <w:rFonts w:ascii="Arial" w:eastAsia="Arial" w:hAnsi="Arial" w:cs="Arial"/>
                <w:sz w:val="24"/>
                <w:szCs w:val="24"/>
              </w:rPr>
            </w:pPr>
            <w:r w:rsidRPr="0040586C">
              <w:rPr>
                <w:rFonts w:ascii="Arial" w:eastAsia="Arial" w:hAnsi="Arial" w:cs="Arial"/>
                <w:sz w:val="24"/>
                <w:szCs w:val="24"/>
              </w:rPr>
              <w:t>any person who provides Deliverables to the Buyer which are related to the Deliverables from time to time;</w:t>
            </w:r>
          </w:p>
        </w:tc>
      </w:tr>
      <w:tr w:rsidR="0040586C" w:rsidRPr="0040586C" w14:paraId="66B73966" w14:textId="77777777" w:rsidTr="009D4600">
        <w:trPr>
          <w:trHeight w:val="567"/>
        </w:trPr>
        <w:tc>
          <w:tcPr>
            <w:tcW w:w="3097" w:type="dxa"/>
          </w:tcPr>
          <w:p w14:paraId="00000013" w14:textId="77777777" w:rsidR="009A5569" w:rsidRPr="0040586C" w:rsidRDefault="00082A5A" w:rsidP="00E8013A">
            <w:pPr>
              <w:pBdr>
                <w:top w:val="nil"/>
                <w:left w:val="nil"/>
                <w:bottom w:val="nil"/>
                <w:right w:val="nil"/>
                <w:between w:val="nil"/>
              </w:pBdr>
              <w:spacing w:after="120"/>
              <w:ind w:left="-108"/>
              <w:rPr>
                <w:rFonts w:ascii="Arial" w:eastAsia="Arial" w:hAnsi="Arial" w:cs="Arial"/>
                <w:b/>
                <w:sz w:val="24"/>
                <w:szCs w:val="24"/>
              </w:rPr>
            </w:pPr>
            <w:r w:rsidRPr="0040586C">
              <w:rPr>
                <w:rFonts w:ascii="Arial" w:eastAsia="Arial" w:hAnsi="Arial" w:cs="Arial"/>
                <w:b/>
                <w:sz w:val="24"/>
                <w:szCs w:val="24"/>
              </w:rPr>
              <w:t>"Review Report"</w:t>
            </w:r>
          </w:p>
        </w:tc>
        <w:tc>
          <w:tcPr>
            <w:tcW w:w="5075" w:type="dxa"/>
          </w:tcPr>
          <w:p w14:paraId="00000014" w14:textId="77777777" w:rsidR="009A5569" w:rsidRPr="0040586C" w:rsidRDefault="00082A5A" w:rsidP="00E8013A">
            <w:pPr>
              <w:pBdr>
                <w:top w:val="nil"/>
                <w:left w:val="nil"/>
                <w:bottom w:val="nil"/>
                <w:right w:val="nil"/>
                <w:between w:val="nil"/>
              </w:pBdr>
              <w:tabs>
                <w:tab w:val="left" w:pos="-9"/>
              </w:tabs>
              <w:spacing w:after="120"/>
              <w:ind w:left="170"/>
              <w:rPr>
                <w:rFonts w:ascii="Arial" w:eastAsia="Arial" w:hAnsi="Arial" w:cs="Arial"/>
                <w:sz w:val="24"/>
                <w:szCs w:val="24"/>
              </w:rPr>
            </w:pPr>
            <w:r w:rsidRPr="0040586C">
              <w:rPr>
                <w:rFonts w:ascii="Arial" w:eastAsia="Arial" w:hAnsi="Arial" w:cs="Arial"/>
                <w:sz w:val="24"/>
                <w:szCs w:val="24"/>
              </w:rPr>
              <w:t>has the meaning given to it in Paragraph 6.3 of this Schedule; and</w:t>
            </w:r>
          </w:p>
        </w:tc>
      </w:tr>
      <w:tr w:rsidR="0040586C" w:rsidRPr="0040586C" w14:paraId="1E21E0AA" w14:textId="77777777" w:rsidTr="009D4600">
        <w:tc>
          <w:tcPr>
            <w:tcW w:w="3097" w:type="dxa"/>
          </w:tcPr>
          <w:p w14:paraId="00000015" w14:textId="77777777" w:rsidR="009A5569" w:rsidRPr="0040586C" w:rsidRDefault="00082A5A" w:rsidP="00E8013A">
            <w:pPr>
              <w:pBdr>
                <w:top w:val="nil"/>
                <w:left w:val="nil"/>
                <w:bottom w:val="nil"/>
                <w:right w:val="nil"/>
                <w:between w:val="nil"/>
              </w:pBdr>
              <w:spacing w:after="120"/>
              <w:ind w:left="-108"/>
              <w:rPr>
                <w:rFonts w:ascii="Arial" w:eastAsia="Arial" w:hAnsi="Arial" w:cs="Arial"/>
                <w:b/>
                <w:sz w:val="24"/>
                <w:szCs w:val="24"/>
              </w:rPr>
            </w:pPr>
            <w:r w:rsidRPr="0040586C">
              <w:rPr>
                <w:rFonts w:ascii="Arial" w:eastAsia="Arial" w:hAnsi="Arial" w:cs="Arial"/>
                <w:b/>
                <w:sz w:val="24"/>
                <w:szCs w:val="24"/>
              </w:rPr>
              <w:t>"Supplier's Proposals"</w:t>
            </w:r>
          </w:p>
        </w:tc>
        <w:tc>
          <w:tcPr>
            <w:tcW w:w="5075" w:type="dxa"/>
          </w:tcPr>
          <w:p w14:paraId="00000016" w14:textId="77777777" w:rsidR="009A5569" w:rsidRPr="0040586C" w:rsidRDefault="00082A5A" w:rsidP="00E8013A">
            <w:pPr>
              <w:pBdr>
                <w:top w:val="nil"/>
                <w:left w:val="nil"/>
                <w:bottom w:val="nil"/>
                <w:right w:val="nil"/>
                <w:between w:val="nil"/>
              </w:pBdr>
              <w:tabs>
                <w:tab w:val="left" w:pos="-9"/>
              </w:tabs>
              <w:spacing w:after="120"/>
              <w:ind w:left="170"/>
              <w:rPr>
                <w:rFonts w:ascii="Arial" w:eastAsia="Arial" w:hAnsi="Arial" w:cs="Arial"/>
                <w:sz w:val="24"/>
                <w:szCs w:val="24"/>
              </w:rPr>
            </w:pPr>
            <w:r w:rsidRPr="0040586C">
              <w:rPr>
                <w:rFonts w:ascii="Arial" w:eastAsia="Arial" w:hAnsi="Arial" w:cs="Arial"/>
                <w:sz w:val="24"/>
                <w:szCs w:val="24"/>
              </w:rPr>
              <w:t>has the meaning given to it in Paragraph 6.3 of this Schedule;</w:t>
            </w:r>
          </w:p>
        </w:tc>
      </w:tr>
    </w:tbl>
    <w:p w14:paraId="00000017" w14:textId="77777777" w:rsidR="009A5569" w:rsidRPr="0040586C" w:rsidRDefault="00082A5A" w:rsidP="00E8013A">
      <w:pPr>
        <w:keepNext/>
        <w:numPr>
          <w:ilvl w:val="0"/>
          <w:numId w:val="1"/>
        </w:numPr>
        <w:pBdr>
          <w:top w:val="nil"/>
          <w:left w:val="nil"/>
          <w:bottom w:val="nil"/>
          <w:right w:val="nil"/>
          <w:between w:val="nil"/>
        </w:pBdr>
        <w:tabs>
          <w:tab w:val="left" w:pos="0"/>
        </w:tabs>
        <w:spacing w:before="240"/>
        <w:rPr>
          <w:rFonts w:eastAsia="Arial"/>
          <w:b/>
          <w:smallCaps/>
          <w:sz w:val="24"/>
          <w:szCs w:val="24"/>
        </w:rPr>
      </w:pPr>
      <w:r w:rsidRPr="0040586C">
        <w:rPr>
          <w:rFonts w:ascii="Arial Bold" w:eastAsia="Arial Bold" w:hAnsi="Arial Bold" w:cs="Arial Bold"/>
          <w:b/>
          <w:sz w:val="24"/>
          <w:szCs w:val="24"/>
        </w:rPr>
        <w:lastRenderedPageBreak/>
        <w:t>BCDR Plan</w:t>
      </w:r>
    </w:p>
    <w:p w14:paraId="00000018" w14:textId="411D4D06"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bookmarkStart w:id="2" w:name="_heading=h.1fob9te" w:colFirst="0" w:colLast="0"/>
      <w:bookmarkEnd w:id="2"/>
      <w:r w:rsidRPr="0040586C">
        <w:rPr>
          <w:rFonts w:eastAsia="Arial"/>
          <w:sz w:val="24"/>
          <w:szCs w:val="24"/>
        </w:rPr>
        <w:t xml:space="preserve">The Buyer and the Supplier recognise that, where specified in </w:t>
      </w:r>
      <w:r w:rsidR="0040586C">
        <w:rPr>
          <w:rFonts w:eastAsia="Arial"/>
          <w:sz w:val="24"/>
          <w:szCs w:val="24"/>
        </w:rPr>
        <w:t xml:space="preserve">Framework </w:t>
      </w:r>
      <w:r w:rsidRPr="0040586C">
        <w:rPr>
          <w:rFonts w:eastAsia="Arial"/>
          <w:sz w:val="24"/>
          <w:szCs w:val="24"/>
        </w:rPr>
        <w:t>Schedule 4 (Framework Management), CCS shall have the right to enforce the Buyer's rights under this Schedule.</w:t>
      </w:r>
    </w:p>
    <w:p w14:paraId="00000019"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 xml:space="preserve">At least ninety (90) Working Days prior to the Start Date the Supplier shall prepare and deliver to the Buyer for the Buyer’s written approval a plan (a </w:t>
      </w:r>
      <w:r w:rsidRPr="0040586C">
        <w:rPr>
          <w:rFonts w:eastAsia="Arial"/>
          <w:b/>
          <w:sz w:val="24"/>
          <w:szCs w:val="24"/>
        </w:rPr>
        <w:t>“BCDR Plan”</w:t>
      </w:r>
      <w:r w:rsidRPr="0040586C">
        <w:rPr>
          <w:rFonts w:eastAsia="Arial"/>
          <w:sz w:val="24"/>
          <w:szCs w:val="24"/>
        </w:rPr>
        <w:t>), which shall detail the processes and arrangements that the Supplier shall follow to:</w:t>
      </w:r>
    </w:p>
    <w:p w14:paraId="0000001A" w14:textId="0E669DCC"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 xml:space="preserve">ensure continuity of the business processes and operations supported by the Services following any failure or disruption of any element of the Deliverables; </w:t>
      </w:r>
    </w:p>
    <w:p w14:paraId="397C17E8" w14:textId="77777777" w:rsidR="00C4428C"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the recovery of the Deliverables in the event of a Disaster</w:t>
      </w:r>
      <w:r w:rsidR="00C4428C" w:rsidRPr="0040586C">
        <w:rPr>
          <w:rFonts w:eastAsia="Arial"/>
          <w:sz w:val="24"/>
          <w:szCs w:val="24"/>
        </w:rPr>
        <w:t xml:space="preserve">; and </w:t>
      </w:r>
    </w:p>
    <w:p w14:paraId="0000001B" w14:textId="7D500167" w:rsidR="009A5569" w:rsidRPr="0040586C" w:rsidRDefault="00C4428C"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 xml:space="preserve">ensure support for Travellers in the event of an Incident. </w:t>
      </w:r>
      <w:r w:rsidR="00082A5A" w:rsidRPr="0040586C">
        <w:rPr>
          <w:rFonts w:eastAsia="Arial"/>
          <w:sz w:val="24"/>
          <w:szCs w:val="24"/>
        </w:rPr>
        <w:t xml:space="preserve"> </w:t>
      </w:r>
    </w:p>
    <w:p w14:paraId="0000001C" w14:textId="77777777" w:rsidR="009A5569" w:rsidRPr="0040586C" w:rsidRDefault="00082A5A" w:rsidP="00E8013A">
      <w:pPr>
        <w:keepNext/>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The BCDR Plan shall be divided into three sections:</w:t>
      </w:r>
    </w:p>
    <w:p w14:paraId="0000001D"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bookmarkStart w:id="3" w:name="_heading=h.3znysh7" w:colFirst="0" w:colLast="0"/>
      <w:bookmarkEnd w:id="3"/>
      <w:r w:rsidRPr="0040586C">
        <w:rPr>
          <w:rFonts w:eastAsia="Arial"/>
          <w:sz w:val="24"/>
          <w:szCs w:val="24"/>
        </w:rPr>
        <w:t xml:space="preserve">Section 1 which shall set out general principles applicable to the BCDR Plan; </w:t>
      </w:r>
    </w:p>
    <w:p w14:paraId="0000001E"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bookmarkStart w:id="4" w:name="_heading=h.2et92p0" w:colFirst="0" w:colLast="0"/>
      <w:bookmarkEnd w:id="4"/>
      <w:r w:rsidRPr="0040586C">
        <w:rPr>
          <w:rFonts w:eastAsia="Arial"/>
          <w:sz w:val="24"/>
          <w:szCs w:val="24"/>
        </w:rPr>
        <w:t xml:space="preserve">Section 2 which shall relate to business continuity (the </w:t>
      </w:r>
      <w:r w:rsidRPr="0040586C">
        <w:rPr>
          <w:rFonts w:eastAsia="Arial"/>
          <w:b/>
          <w:sz w:val="24"/>
          <w:szCs w:val="24"/>
        </w:rPr>
        <w:t>"Business Continuity Plan"</w:t>
      </w:r>
      <w:r w:rsidRPr="0040586C">
        <w:rPr>
          <w:rFonts w:eastAsia="Arial"/>
          <w:sz w:val="24"/>
          <w:szCs w:val="24"/>
        </w:rPr>
        <w:t>); and</w:t>
      </w:r>
    </w:p>
    <w:p w14:paraId="0000001F" w14:textId="2D53D154"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bookmarkStart w:id="5" w:name="_heading=h.tyjcwt" w:colFirst="0" w:colLast="0"/>
      <w:bookmarkEnd w:id="5"/>
      <w:r w:rsidRPr="0040586C">
        <w:rPr>
          <w:rFonts w:eastAsia="Arial"/>
          <w:sz w:val="24"/>
          <w:szCs w:val="24"/>
        </w:rPr>
        <w:t xml:space="preserve">Section 3 which shall relate to disaster recovery </w:t>
      </w:r>
      <w:r w:rsidR="00C4428C" w:rsidRPr="0040586C">
        <w:rPr>
          <w:rFonts w:eastAsia="Arial"/>
          <w:sz w:val="24"/>
          <w:szCs w:val="24"/>
        </w:rPr>
        <w:t xml:space="preserve">and Incident management </w:t>
      </w:r>
      <w:r w:rsidRPr="0040586C">
        <w:rPr>
          <w:rFonts w:eastAsia="Arial"/>
          <w:sz w:val="24"/>
          <w:szCs w:val="24"/>
        </w:rPr>
        <w:t xml:space="preserve">(the </w:t>
      </w:r>
      <w:r w:rsidRPr="0040586C">
        <w:rPr>
          <w:rFonts w:eastAsia="Arial"/>
          <w:b/>
          <w:sz w:val="24"/>
          <w:szCs w:val="24"/>
        </w:rPr>
        <w:t>"Disaster Recovery Plan"</w:t>
      </w:r>
      <w:r w:rsidRPr="0040586C">
        <w:rPr>
          <w:rFonts w:eastAsia="Arial"/>
          <w:sz w:val="24"/>
          <w:szCs w:val="24"/>
        </w:rPr>
        <w:t>).</w:t>
      </w:r>
    </w:p>
    <w:p w14:paraId="00000020"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bookmarkStart w:id="6" w:name="_heading=h.3dy6vkm" w:colFirst="0" w:colLast="0"/>
      <w:bookmarkEnd w:id="6"/>
      <w:r w:rsidRPr="0040586C">
        <w:rPr>
          <w:rFonts w:eastAsia="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0000021" w14:textId="77777777" w:rsidR="009A5569" w:rsidRPr="0040586C" w:rsidRDefault="00082A5A" w:rsidP="00E8013A">
      <w:pPr>
        <w:keepNext/>
        <w:numPr>
          <w:ilvl w:val="0"/>
          <w:numId w:val="1"/>
        </w:numPr>
        <w:pBdr>
          <w:top w:val="nil"/>
          <w:left w:val="nil"/>
          <w:bottom w:val="nil"/>
          <w:right w:val="nil"/>
          <w:between w:val="nil"/>
        </w:pBdr>
        <w:tabs>
          <w:tab w:val="left" w:pos="0"/>
        </w:tabs>
        <w:spacing w:before="240"/>
        <w:rPr>
          <w:rFonts w:eastAsia="Arial"/>
          <w:b/>
          <w:smallCaps/>
          <w:sz w:val="24"/>
          <w:szCs w:val="24"/>
        </w:rPr>
      </w:pPr>
      <w:bookmarkStart w:id="7" w:name="_heading=h.1t3h5sf" w:colFirst="0" w:colLast="0"/>
      <w:bookmarkEnd w:id="7"/>
      <w:r w:rsidRPr="0040586C">
        <w:rPr>
          <w:rFonts w:ascii="Arial Bold" w:eastAsia="Arial Bold" w:hAnsi="Arial Bold" w:cs="Arial Bold"/>
          <w:b/>
          <w:sz w:val="24"/>
          <w:szCs w:val="24"/>
        </w:rPr>
        <w:t>General Principles of the BCDR Plan (Section 1)</w:t>
      </w:r>
    </w:p>
    <w:p w14:paraId="00000022" w14:textId="77777777" w:rsidR="009A5569" w:rsidRPr="0040586C" w:rsidRDefault="00082A5A" w:rsidP="00E8013A">
      <w:pPr>
        <w:keepNext/>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Section 1 of the BCDR Plan shall:</w:t>
      </w:r>
    </w:p>
    <w:p w14:paraId="00000023" w14:textId="11C06451"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set out how the business continuity</w:t>
      </w:r>
      <w:r w:rsidR="004406E7" w:rsidRPr="0040586C">
        <w:rPr>
          <w:rFonts w:eastAsia="Arial"/>
          <w:sz w:val="24"/>
          <w:szCs w:val="24"/>
        </w:rPr>
        <w:t xml:space="preserve">, </w:t>
      </w:r>
      <w:r w:rsidRPr="0040586C">
        <w:rPr>
          <w:rFonts w:eastAsia="Arial"/>
          <w:sz w:val="24"/>
          <w:szCs w:val="24"/>
        </w:rPr>
        <w:t>disaster recovery</w:t>
      </w:r>
      <w:r w:rsidR="004406E7" w:rsidRPr="0040586C">
        <w:rPr>
          <w:rFonts w:eastAsia="Arial"/>
          <w:sz w:val="24"/>
          <w:szCs w:val="24"/>
        </w:rPr>
        <w:t xml:space="preserve"> and Incident management</w:t>
      </w:r>
      <w:r w:rsidRPr="0040586C">
        <w:rPr>
          <w:rFonts w:eastAsia="Arial"/>
          <w:sz w:val="24"/>
          <w:szCs w:val="24"/>
        </w:rPr>
        <w:t xml:space="preserve"> elements of the BCDR Plan link to each other;</w:t>
      </w:r>
    </w:p>
    <w:p w14:paraId="00000024"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provide details of how the invocation of any element of the BCDR Plan may impact upon the provision of the Deliverables and any goods and/or services provided to the Buyer by a Related Supplier;</w:t>
      </w:r>
    </w:p>
    <w:p w14:paraId="00000025" w14:textId="1CD53CA9"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contain an obligation upon the Supplier to liaise with the Buyer and any Related Suppliers with respect to business continuity</w:t>
      </w:r>
      <w:r w:rsidR="004406E7" w:rsidRPr="0040586C">
        <w:rPr>
          <w:rFonts w:eastAsia="Arial"/>
          <w:sz w:val="24"/>
          <w:szCs w:val="24"/>
        </w:rPr>
        <w:t xml:space="preserve">, </w:t>
      </w:r>
      <w:r w:rsidRPr="0040586C">
        <w:rPr>
          <w:rFonts w:eastAsia="Arial"/>
          <w:sz w:val="24"/>
          <w:szCs w:val="24"/>
        </w:rPr>
        <w:t>disaster recovery</w:t>
      </w:r>
      <w:r w:rsidR="004406E7" w:rsidRPr="0040586C">
        <w:rPr>
          <w:rFonts w:eastAsia="Arial"/>
          <w:sz w:val="24"/>
          <w:szCs w:val="24"/>
        </w:rPr>
        <w:t xml:space="preserve"> and Incident management</w:t>
      </w:r>
      <w:r w:rsidRPr="0040586C">
        <w:rPr>
          <w:rFonts w:eastAsia="Arial"/>
          <w:sz w:val="24"/>
          <w:szCs w:val="24"/>
        </w:rPr>
        <w:t>;</w:t>
      </w:r>
    </w:p>
    <w:p w14:paraId="00000026" w14:textId="092BC842"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detail how the BCDR Plan interoperates with any overarching disaster recovery</w:t>
      </w:r>
      <w:r w:rsidR="004406E7" w:rsidRPr="0040586C">
        <w:rPr>
          <w:rFonts w:eastAsia="Arial"/>
          <w:sz w:val="24"/>
          <w:szCs w:val="24"/>
        </w:rPr>
        <w:t>, Incident management</w:t>
      </w:r>
      <w:r w:rsidRPr="0040586C">
        <w:rPr>
          <w:rFonts w:eastAsia="Arial"/>
          <w:sz w:val="24"/>
          <w:szCs w:val="24"/>
        </w:rPr>
        <w:t xml:space="preserve"> or business continuity plan of the Buyer and any of its other Related Supplier in each case as notified to the Supplier by the Buyer from time to time;</w:t>
      </w:r>
    </w:p>
    <w:p w14:paraId="00000027"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lastRenderedPageBreak/>
        <w:t>contain a communication strategy including details of an incident and problem management service and advice and help desk facility which can be accessed via multiple channels;</w:t>
      </w:r>
    </w:p>
    <w:p w14:paraId="00000028" w14:textId="77777777" w:rsidR="009A5569" w:rsidRPr="0040586C" w:rsidRDefault="00082A5A" w:rsidP="00E8013A">
      <w:pPr>
        <w:keepNext/>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contain a risk analysis, including:</w:t>
      </w:r>
    </w:p>
    <w:p w14:paraId="00000029" w14:textId="77777777" w:rsidR="009A5569" w:rsidRPr="0040586C" w:rsidRDefault="00082A5A" w:rsidP="00E8013A">
      <w:pPr>
        <w:numPr>
          <w:ilvl w:val="3"/>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failure or disruption scenarios and assessments of likely frequency of occurrence;</w:t>
      </w:r>
    </w:p>
    <w:p w14:paraId="0000002A" w14:textId="77777777" w:rsidR="009A5569" w:rsidRPr="0040586C" w:rsidRDefault="00082A5A" w:rsidP="00E8013A">
      <w:pPr>
        <w:numPr>
          <w:ilvl w:val="3"/>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identification of any single points of failure within the provision of Deliverables and processes for managing those risks;</w:t>
      </w:r>
    </w:p>
    <w:p w14:paraId="0000002B" w14:textId="77777777" w:rsidR="009A5569" w:rsidRPr="0040586C" w:rsidRDefault="00082A5A" w:rsidP="00E8013A">
      <w:pPr>
        <w:numPr>
          <w:ilvl w:val="3"/>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identification of risks arising from the interaction of the provision of Deliverables with the goods and/or services provided by a Related Supplier; and</w:t>
      </w:r>
    </w:p>
    <w:p w14:paraId="0000002C" w14:textId="77777777" w:rsidR="009A5569" w:rsidRPr="0040586C" w:rsidRDefault="00082A5A" w:rsidP="00E8013A">
      <w:pPr>
        <w:numPr>
          <w:ilvl w:val="3"/>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a business impact analysis of different anticipated failures or disruptions;</w:t>
      </w:r>
    </w:p>
    <w:p w14:paraId="0000002D"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provide for documentation of processes, including business processes, and procedures;</w:t>
      </w:r>
    </w:p>
    <w:p w14:paraId="0000002E"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set out key contact details for the Supplier (and any Subcontractors) and for the Buyer;</w:t>
      </w:r>
    </w:p>
    <w:p w14:paraId="0000002F"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identify the procedures for reverting to "normal service";</w:t>
      </w:r>
    </w:p>
    <w:p w14:paraId="00000030"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set out method(s) of recovering or updating data collected (or which ought to have been collected) during a failure or disruption to minimise data loss;</w:t>
      </w:r>
    </w:p>
    <w:p w14:paraId="00000031"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identify the responsibilities (if any) that the Buyer has agreed it will assume in the event of the invocation of the BCDR Plan; and</w:t>
      </w:r>
    </w:p>
    <w:p w14:paraId="00000032"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provide for the provision of technical assistance to key contacts at the Buyer as required by the Buyer to inform decisions in support of the Buyer’s business continuity plans.</w:t>
      </w:r>
    </w:p>
    <w:p w14:paraId="00000033" w14:textId="77777777" w:rsidR="009A5569" w:rsidRPr="0040586C" w:rsidRDefault="00082A5A" w:rsidP="00E8013A">
      <w:pPr>
        <w:keepNext/>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The BCDR Plan shall be designed so as to ensure that:</w:t>
      </w:r>
    </w:p>
    <w:p w14:paraId="00000034"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the Deliverables are provided in accordance with this Contract at all times during and after the invocation of the BCDR Plan;</w:t>
      </w:r>
    </w:p>
    <w:p w14:paraId="00000035" w14:textId="74679749"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the adverse impact of any Disaster</w:t>
      </w:r>
      <w:r w:rsidR="00760650" w:rsidRPr="0040586C">
        <w:rPr>
          <w:rFonts w:eastAsia="Arial"/>
          <w:sz w:val="24"/>
          <w:szCs w:val="24"/>
        </w:rPr>
        <w:t xml:space="preserve"> or Incident</w:t>
      </w:r>
      <w:r w:rsidRPr="0040586C">
        <w:rPr>
          <w:rFonts w:eastAsia="Arial"/>
          <w:sz w:val="24"/>
          <w:szCs w:val="24"/>
        </w:rPr>
        <w:t xml:space="preserve"> is minimised as far as reasonably possible; </w:t>
      </w:r>
    </w:p>
    <w:p w14:paraId="00000036"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it complies with the relevant provisions of ISO/IEC 27002; ISO22301/ISO22313 and all other industry standards from time to time in force; and</w:t>
      </w:r>
    </w:p>
    <w:p w14:paraId="00000037" w14:textId="4BC2FAE4"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 xml:space="preserve">it details a process for the management of disaster recovery </w:t>
      </w:r>
      <w:r w:rsidR="00760650" w:rsidRPr="0040586C">
        <w:rPr>
          <w:rFonts w:eastAsia="Arial"/>
          <w:sz w:val="24"/>
          <w:szCs w:val="24"/>
        </w:rPr>
        <w:t xml:space="preserve">and Incident management </w:t>
      </w:r>
      <w:r w:rsidRPr="0040586C">
        <w:rPr>
          <w:rFonts w:eastAsia="Arial"/>
          <w:sz w:val="24"/>
          <w:szCs w:val="24"/>
        </w:rPr>
        <w:t>testing.</w:t>
      </w:r>
    </w:p>
    <w:p w14:paraId="00000038"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The BCDR Plan shall be upgradeable and sufficiently flexible to support any changes to the Deliverables and the business operations supported by the provision of Deliverables.</w:t>
      </w:r>
    </w:p>
    <w:p w14:paraId="00000039" w14:textId="3B84F2F1"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 xml:space="preserve">The Supplier shall not be entitled to any relief from its obligations under the Performance Indicators (PI’s) or Service </w:t>
      </w:r>
      <w:r w:rsidR="00B81DBB" w:rsidRPr="0040586C">
        <w:rPr>
          <w:rFonts w:eastAsia="Arial"/>
          <w:sz w:val="24"/>
          <w:szCs w:val="24"/>
        </w:rPr>
        <w:t>L</w:t>
      </w:r>
      <w:r w:rsidRPr="0040586C">
        <w:rPr>
          <w:rFonts w:eastAsia="Arial"/>
          <w:sz w:val="24"/>
          <w:szCs w:val="24"/>
        </w:rPr>
        <w:t xml:space="preserve">evels, or to any increase in the </w:t>
      </w:r>
      <w:r w:rsidRPr="0040586C">
        <w:rPr>
          <w:rFonts w:eastAsia="Arial"/>
          <w:sz w:val="24"/>
          <w:szCs w:val="24"/>
        </w:rPr>
        <w:lastRenderedPageBreak/>
        <w:t>Charges to the extent that a Disaster occurs as a consequence of any breach by the Supplier of this Contract.</w:t>
      </w:r>
    </w:p>
    <w:p w14:paraId="0000003A" w14:textId="77777777" w:rsidR="009A5569" w:rsidRPr="0040586C" w:rsidRDefault="00082A5A" w:rsidP="00E8013A">
      <w:pPr>
        <w:keepNext/>
        <w:numPr>
          <w:ilvl w:val="0"/>
          <w:numId w:val="1"/>
        </w:numPr>
        <w:pBdr>
          <w:top w:val="nil"/>
          <w:left w:val="nil"/>
          <w:bottom w:val="nil"/>
          <w:right w:val="nil"/>
          <w:between w:val="nil"/>
        </w:pBdr>
        <w:tabs>
          <w:tab w:val="left" w:pos="0"/>
        </w:tabs>
        <w:spacing w:before="240"/>
        <w:rPr>
          <w:rFonts w:eastAsia="Arial"/>
          <w:b/>
          <w:smallCaps/>
          <w:sz w:val="24"/>
          <w:szCs w:val="24"/>
        </w:rPr>
      </w:pPr>
      <w:r w:rsidRPr="0040586C">
        <w:rPr>
          <w:rFonts w:ascii="Arial Bold" w:eastAsia="Arial Bold" w:hAnsi="Arial Bold" w:cs="Arial Bold"/>
          <w:b/>
          <w:sz w:val="24"/>
          <w:szCs w:val="24"/>
        </w:rPr>
        <w:t>Business Continuity (Section 2)</w:t>
      </w:r>
    </w:p>
    <w:p w14:paraId="0000003B"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bookmarkStart w:id="8" w:name="_heading=h.4d34og8" w:colFirst="0" w:colLast="0"/>
      <w:bookmarkEnd w:id="8"/>
      <w:r w:rsidRPr="0040586C">
        <w:rPr>
          <w:rFonts w:eastAsia="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0000003C"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the alternative processes, options and responsibilities that may be adopted in the event of a failure in or disruption to the provision of Deliverables; and</w:t>
      </w:r>
    </w:p>
    <w:p w14:paraId="0000003D"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the steps to be taken by the Supplier upon resumption of the provision of Deliverables in order to address the effect of the failure or disruption.</w:t>
      </w:r>
    </w:p>
    <w:p w14:paraId="0000003E" w14:textId="77777777" w:rsidR="009A5569" w:rsidRPr="0040586C" w:rsidRDefault="00082A5A" w:rsidP="00E8013A">
      <w:pPr>
        <w:keepNext/>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The Business Continuity Plan shall:</w:t>
      </w:r>
    </w:p>
    <w:p w14:paraId="0000003F" w14:textId="70E7218E"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sz w:val="24"/>
          <w:szCs w:val="24"/>
        </w:rPr>
        <w:t xml:space="preserve">detail the processes in place to maintain the </w:t>
      </w:r>
      <w:r w:rsidR="00D365B3" w:rsidRPr="0040586C">
        <w:rPr>
          <w:sz w:val="24"/>
          <w:szCs w:val="24"/>
        </w:rPr>
        <w:t xml:space="preserve">provision </w:t>
      </w:r>
      <w:r w:rsidRPr="0040586C">
        <w:rPr>
          <w:sz w:val="24"/>
          <w:szCs w:val="24"/>
        </w:rPr>
        <w:t xml:space="preserve">of </w:t>
      </w:r>
      <w:r w:rsidR="00D365B3" w:rsidRPr="0040586C">
        <w:rPr>
          <w:sz w:val="24"/>
          <w:szCs w:val="24"/>
        </w:rPr>
        <w:t xml:space="preserve">the Deliverables </w:t>
      </w:r>
      <w:r w:rsidRPr="0040586C">
        <w:rPr>
          <w:sz w:val="24"/>
          <w:szCs w:val="24"/>
        </w:rPr>
        <w:t xml:space="preserve">during periods of unplanned unavailability of the Online Booking Solution and/or Offline Booking Solution, including, but not limited to, communication to </w:t>
      </w:r>
      <w:r w:rsidR="00D365B3" w:rsidRPr="0040586C">
        <w:rPr>
          <w:sz w:val="24"/>
          <w:szCs w:val="24"/>
        </w:rPr>
        <w:t xml:space="preserve">the </w:t>
      </w:r>
      <w:r w:rsidRPr="0040586C">
        <w:rPr>
          <w:sz w:val="24"/>
          <w:szCs w:val="24"/>
        </w:rPr>
        <w:t xml:space="preserve">Buyer, Bookers and/or Travellers; </w:t>
      </w:r>
    </w:p>
    <w:p w14:paraId="00000040"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address the various possible levels of failures of or disruptions to the provision of Deliverables;</w:t>
      </w:r>
    </w:p>
    <w:p w14:paraId="00000041"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bookmarkStart w:id="9" w:name="_heading=h.2s8eyo1" w:colFirst="0" w:colLast="0"/>
      <w:bookmarkEnd w:id="9"/>
      <w:r w:rsidRPr="0040586C">
        <w:rPr>
          <w:rFonts w:eastAsia="Arial"/>
          <w:sz w:val="24"/>
          <w:szCs w:val="24"/>
        </w:rPr>
        <w:t>set out the goods and/or services to be provided and the steps to be taken to remedy the different levels of failures of and disruption to the Deliverables;</w:t>
      </w:r>
    </w:p>
    <w:p w14:paraId="00000042"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0000043"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set out the circumstances in which the Business Continuity Plan is invoked.</w:t>
      </w:r>
    </w:p>
    <w:p w14:paraId="00000044" w14:textId="77777777" w:rsidR="009A5569" w:rsidRPr="0040586C" w:rsidRDefault="00082A5A" w:rsidP="00E8013A">
      <w:pPr>
        <w:keepNext/>
        <w:numPr>
          <w:ilvl w:val="0"/>
          <w:numId w:val="1"/>
        </w:numPr>
        <w:pBdr>
          <w:top w:val="nil"/>
          <w:left w:val="nil"/>
          <w:bottom w:val="nil"/>
          <w:right w:val="nil"/>
          <w:between w:val="nil"/>
        </w:pBdr>
        <w:tabs>
          <w:tab w:val="left" w:pos="0"/>
        </w:tabs>
        <w:spacing w:before="240"/>
        <w:rPr>
          <w:rFonts w:eastAsia="Arial"/>
          <w:b/>
          <w:smallCaps/>
          <w:sz w:val="24"/>
          <w:szCs w:val="24"/>
        </w:rPr>
      </w:pPr>
      <w:r w:rsidRPr="0040586C">
        <w:rPr>
          <w:rFonts w:ascii="Arial Bold" w:eastAsia="Arial Bold" w:hAnsi="Arial Bold" w:cs="Arial Bold"/>
          <w:b/>
          <w:sz w:val="24"/>
          <w:szCs w:val="24"/>
        </w:rPr>
        <w:t>Disaster Recovery (Section 3)</w:t>
      </w:r>
    </w:p>
    <w:p w14:paraId="0143BD7B" w14:textId="6DFF374C" w:rsidR="00760650" w:rsidRPr="0040586C" w:rsidRDefault="00082A5A" w:rsidP="00E8013A">
      <w:pPr>
        <w:numPr>
          <w:ilvl w:val="1"/>
          <w:numId w:val="1"/>
        </w:numPr>
        <w:pBdr>
          <w:top w:val="nil"/>
          <w:left w:val="nil"/>
          <w:bottom w:val="nil"/>
          <w:right w:val="nil"/>
          <w:between w:val="nil"/>
        </w:pBdr>
        <w:spacing w:before="120" w:after="120"/>
        <w:rPr>
          <w:rFonts w:eastAsia="Arial"/>
          <w:sz w:val="24"/>
          <w:szCs w:val="24"/>
        </w:rPr>
      </w:pPr>
      <w:bookmarkStart w:id="10" w:name="_heading=h.17dp8vu" w:colFirst="0" w:colLast="0"/>
      <w:bookmarkEnd w:id="10"/>
      <w:r w:rsidRPr="0040586C">
        <w:rPr>
          <w:rFonts w:eastAsia="Arial"/>
          <w:sz w:val="24"/>
          <w:szCs w:val="24"/>
        </w:rPr>
        <w:t xml:space="preserve">The Disaster Recovery Plan (which shall be invoked </w:t>
      </w:r>
      <w:r w:rsidR="00FB2153" w:rsidRPr="0040586C">
        <w:rPr>
          <w:rFonts w:eastAsia="Arial"/>
          <w:sz w:val="24"/>
          <w:szCs w:val="24"/>
        </w:rPr>
        <w:t>in accordance with Paragraph 5.4 below</w:t>
      </w:r>
      <w:r w:rsidRPr="0040586C">
        <w:rPr>
          <w:rFonts w:eastAsia="Arial"/>
          <w:sz w:val="24"/>
          <w:szCs w:val="24"/>
        </w:rPr>
        <w:t xml:space="preserve">) shall be designed to ensure that upon the occurrence of a Disaster </w:t>
      </w:r>
      <w:r w:rsidR="00760650" w:rsidRPr="0040586C">
        <w:rPr>
          <w:rFonts w:eastAsia="Arial"/>
          <w:sz w:val="24"/>
          <w:szCs w:val="24"/>
        </w:rPr>
        <w:t xml:space="preserve">or an Incident, </w:t>
      </w:r>
      <w:r w:rsidRPr="0040586C">
        <w:rPr>
          <w:rFonts w:eastAsia="Arial"/>
          <w:sz w:val="24"/>
          <w:szCs w:val="24"/>
        </w:rPr>
        <w:t>the Supplier ensures</w:t>
      </w:r>
      <w:r w:rsidR="00760650" w:rsidRPr="0040586C">
        <w:rPr>
          <w:rFonts w:eastAsia="Arial"/>
          <w:sz w:val="24"/>
          <w:szCs w:val="24"/>
        </w:rPr>
        <w:t>:</w:t>
      </w:r>
    </w:p>
    <w:p w14:paraId="00000045" w14:textId="72F96268"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continuity of the business operations of the Buyer supported by the Services following any Disaster or during any period of service failure or disruption with, as far as reasonably p</w:t>
      </w:r>
      <w:r w:rsidR="00760650" w:rsidRPr="0040586C">
        <w:rPr>
          <w:rFonts w:eastAsia="Arial"/>
          <w:sz w:val="24"/>
          <w:szCs w:val="24"/>
        </w:rPr>
        <w:t xml:space="preserve">ossible, minimal adverse impact; </w:t>
      </w:r>
      <w:r w:rsidR="00A11A0C" w:rsidRPr="0040586C">
        <w:rPr>
          <w:rFonts w:eastAsia="Arial"/>
          <w:sz w:val="24"/>
          <w:szCs w:val="24"/>
        </w:rPr>
        <w:t>and</w:t>
      </w:r>
    </w:p>
    <w:p w14:paraId="30326BB1" w14:textId="2DB6A50E" w:rsidR="00760650" w:rsidRPr="0040586C" w:rsidRDefault="00A11A0C"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 xml:space="preserve">support for Travellers following an Incident. </w:t>
      </w:r>
    </w:p>
    <w:p w14:paraId="00000046" w14:textId="310648E3" w:rsidR="009A5569" w:rsidRPr="0040586C" w:rsidRDefault="00082A5A" w:rsidP="00E8013A">
      <w:pPr>
        <w:keepNext/>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lastRenderedPageBreak/>
        <w:t xml:space="preserve">The </w:t>
      </w:r>
      <w:r w:rsidR="00B81DBB" w:rsidRPr="0040586C">
        <w:rPr>
          <w:rFonts w:eastAsia="Arial"/>
          <w:sz w:val="24"/>
          <w:szCs w:val="24"/>
        </w:rPr>
        <w:t>Disaster Recovery Plan</w:t>
      </w:r>
      <w:r w:rsidRPr="0040586C">
        <w:rPr>
          <w:rFonts w:eastAsia="Arial"/>
          <w:sz w:val="24"/>
          <w:szCs w:val="24"/>
        </w:rPr>
        <w:t xml:space="preserve"> shall include an approach to business continuity</w:t>
      </w:r>
      <w:r w:rsidR="00A11A0C" w:rsidRPr="0040586C">
        <w:rPr>
          <w:rFonts w:eastAsia="Arial"/>
          <w:sz w:val="24"/>
          <w:szCs w:val="24"/>
        </w:rPr>
        <w:t>,</w:t>
      </w:r>
      <w:r w:rsidRPr="0040586C">
        <w:rPr>
          <w:rFonts w:eastAsia="Arial"/>
          <w:sz w:val="24"/>
          <w:szCs w:val="24"/>
        </w:rPr>
        <w:t xml:space="preserve"> disaster recovery </w:t>
      </w:r>
      <w:r w:rsidR="00A11A0C" w:rsidRPr="0040586C">
        <w:rPr>
          <w:rFonts w:eastAsia="Arial"/>
          <w:sz w:val="24"/>
          <w:szCs w:val="24"/>
        </w:rPr>
        <w:t xml:space="preserve">and Incident management </w:t>
      </w:r>
      <w:r w:rsidRPr="0040586C">
        <w:rPr>
          <w:rFonts w:eastAsia="Arial"/>
          <w:sz w:val="24"/>
          <w:szCs w:val="24"/>
        </w:rPr>
        <w:t>that addresses the following:</w:t>
      </w:r>
    </w:p>
    <w:p w14:paraId="00000047" w14:textId="5926E928"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sz w:val="24"/>
          <w:szCs w:val="24"/>
        </w:rPr>
        <w:t>Incident</w:t>
      </w:r>
      <w:r w:rsidR="00A11A0C" w:rsidRPr="0040586C">
        <w:rPr>
          <w:sz w:val="24"/>
          <w:szCs w:val="24"/>
        </w:rPr>
        <w:t>s</w:t>
      </w:r>
      <w:r w:rsidRPr="0040586C">
        <w:rPr>
          <w:sz w:val="24"/>
          <w:szCs w:val="24"/>
        </w:rPr>
        <w:t>;</w:t>
      </w:r>
    </w:p>
    <w:p w14:paraId="00000048"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loss of access to the Buyer Premises;</w:t>
      </w:r>
    </w:p>
    <w:p w14:paraId="00000049"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loss of utilities to the Buyer Premises;</w:t>
      </w:r>
    </w:p>
    <w:p w14:paraId="0000004A"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loss of the Supplier's helpdesk or CAFM system;</w:t>
      </w:r>
    </w:p>
    <w:p w14:paraId="0000004B"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loss of a Subcontractor;</w:t>
      </w:r>
    </w:p>
    <w:p w14:paraId="0000004C"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emergency notification and escalation process;</w:t>
      </w:r>
    </w:p>
    <w:p w14:paraId="0000004D"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contact lists;</w:t>
      </w:r>
    </w:p>
    <w:p w14:paraId="0000004E"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staff training and awareness;</w:t>
      </w:r>
    </w:p>
    <w:p w14:paraId="0000004F"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 xml:space="preserve">BCDR Plan testing; </w:t>
      </w:r>
    </w:p>
    <w:p w14:paraId="00000050"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 xml:space="preserve">post implementation review process; </w:t>
      </w:r>
    </w:p>
    <w:p w14:paraId="00000051"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00000052"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details of how the Supplier shall ensure compliance with security standards ensuring that compliance is maintained for any period during which the Disaster Recovery Plan is invoked;</w:t>
      </w:r>
    </w:p>
    <w:p w14:paraId="00000053"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access controls to any disaster recovery sites used by the Supplier in relation to its obligations pursuant to this Schedule; and</w:t>
      </w:r>
    </w:p>
    <w:p w14:paraId="00000054"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testing and management arrangements.</w:t>
      </w:r>
    </w:p>
    <w:p w14:paraId="00000056" w14:textId="4E532EA6" w:rsidR="009A5569" w:rsidRPr="0040586C" w:rsidRDefault="00082A5A" w:rsidP="00E8013A">
      <w:pPr>
        <w:keepNext/>
        <w:numPr>
          <w:ilvl w:val="1"/>
          <w:numId w:val="1"/>
        </w:numPr>
        <w:pBdr>
          <w:top w:val="nil"/>
          <w:left w:val="nil"/>
          <w:bottom w:val="nil"/>
          <w:right w:val="nil"/>
          <w:between w:val="nil"/>
        </w:pBdr>
        <w:spacing w:before="120" w:after="120"/>
        <w:rPr>
          <w:sz w:val="24"/>
          <w:szCs w:val="24"/>
        </w:rPr>
      </w:pPr>
      <w:r w:rsidRPr="0040586C">
        <w:rPr>
          <w:sz w:val="24"/>
          <w:szCs w:val="24"/>
        </w:rPr>
        <w:t>In addition to Paragraph 5.2 above, the Disaster Recovery Plan shall detail the processes by which Travellers will be supported in the event of an Incident, including</w:t>
      </w:r>
      <w:r w:rsidR="00E3756A" w:rsidRPr="0040586C">
        <w:rPr>
          <w:sz w:val="24"/>
          <w:szCs w:val="24"/>
        </w:rPr>
        <w:t>,</w:t>
      </w:r>
      <w:r w:rsidRPr="0040586C">
        <w:rPr>
          <w:sz w:val="24"/>
          <w:szCs w:val="24"/>
        </w:rPr>
        <w:t xml:space="preserve"> but not limited to, how information on Travellers that may be impacted</w:t>
      </w:r>
      <w:r w:rsidR="005E550D" w:rsidRPr="0040586C">
        <w:rPr>
          <w:sz w:val="24"/>
          <w:szCs w:val="24"/>
        </w:rPr>
        <w:t xml:space="preserve"> by an Incident</w:t>
      </w:r>
      <w:r w:rsidRPr="0040586C">
        <w:rPr>
          <w:sz w:val="24"/>
          <w:szCs w:val="24"/>
        </w:rPr>
        <w:t xml:space="preserve"> will be made available to the Buyer and CCS, how the Supplier will communicate with the impacted or potentially impacted Traveller</w:t>
      </w:r>
      <w:r w:rsidR="005E550D" w:rsidRPr="0040586C">
        <w:rPr>
          <w:sz w:val="24"/>
          <w:szCs w:val="24"/>
        </w:rPr>
        <w:t>(</w:t>
      </w:r>
      <w:r w:rsidRPr="0040586C">
        <w:rPr>
          <w:sz w:val="24"/>
          <w:szCs w:val="24"/>
        </w:rPr>
        <w:t>s</w:t>
      </w:r>
      <w:r w:rsidR="005E550D" w:rsidRPr="0040586C">
        <w:rPr>
          <w:sz w:val="24"/>
          <w:szCs w:val="24"/>
        </w:rPr>
        <w:t>)</w:t>
      </w:r>
      <w:r w:rsidRPr="0040586C">
        <w:rPr>
          <w:sz w:val="24"/>
          <w:szCs w:val="24"/>
        </w:rPr>
        <w:t xml:space="preserve">, what support the Supplier </w:t>
      </w:r>
      <w:r w:rsidR="00E3756A" w:rsidRPr="0040586C">
        <w:rPr>
          <w:sz w:val="24"/>
          <w:szCs w:val="24"/>
        </w:rPr>
        <w:t xml:space="preserve">shall </w:t>
      </w:r>
      <w:r w:rsidRPr="0040586C">
        <w:rPr>
          <w:sz w:val="24"/>
          <w:szCs w:val="24"/>
        </w:rPr>
        <w:t xml:space="preserve">provide to </w:t>
      </w:r>
      <w:r w:rsidR="005E550D" w:rsidRPr="0040586C">
        <w:rPr>
          <w:sz w:val="24"/>
          <w:szCs w:val="24"/>
        </w:rPr>
        <w:t xml:space="preserve">the impacted or potentially impacted </w:t>
      </w:r>
      <w:r w:rsidRPr="0040586C">
        <w:rPr>
          <w:sz w:val="24"/>
          <w:szCs w:val="24"/>
        </w:rPr>
        <w:t>Traveller</w:t>
      </w:r>
      <w:r w:rsidR="005E550D" w:rsidRPr="0040586C">
        <w:rPr>
          <w:sz w:val="24"/>
          <w:szCs w:val="24"/>
        </w:rPr>
        <w:t>(</w:t>
      </w:r>
      <w:r w:rsidRPr="0040586C">
        <w:rPr>
          <w:sz w:val="24"/>
          <w:szCs w:val="24"/>
        </w:rPr>
        <w:t>s</w:t>
      </w:r>
      <w:r w:rsidR="005E550D" w:rsidRPr="0040586C">
        <w:rPr>
          <w:sz w:val="24"/>
          <w:szCs w:val="24"/>
        </w:rPr>
        <w:t>)</w:t>
      </w:r>
      <w:r w:rsidRPr="0040586C">
        <w:rPr>
          <w:sz w:val="24"/>
          <w:szCs w:val="24"/>
        </w:rPr>
        <w:t xml:space="preserve"> and how this </w:t>
      </w:r>
      <w:r w:rsidR="00E3756A" w:rsidRPr="0040586C">
        <w:rPr>
          <w:sz w:val="24"/>
          <w:szCs w:val="24"/>
        </w:rPr>
        <w:t xml:space="preserve">support shall </w:t>
      </w:r>
      <w:r w:rsidRPr="0040586C">
        <w:rPr>
          <w:sz w:val="24"/>
          <w:szCs w:val="24"/>
        </w:rPr>
        <w:t>be provided</w:t>
      </w:r>
      <w:r w:rsidR="00E3756A" w:rsidRPr="0040586C">
        <w:rPr>
          <w:sz w:val="24"/>
          <w:szCs w:val="24"/>
        </w:rPr>
        <w:t xml:space="preserve"> by the Supplier to such Travellers</w:t>
      </w:r>
      <w:r w:rsidRPr="0040586C">
        <w:rPr>
          <w:sz w:val="24"/>
          <w:szCs w:val="24"/>
        </w:rPr>
        <w:t>.</w:t>
      </w:r>
    </w:p>
    <w:p w14:paraId="28ABDF33" w14:textId="3FB71C9C" w:rsidR="0085142B" w:rsidRPr="0040586C" w:rsidRDefault="0085142B" w:rsidP="00E8013A">
      <w:pPr>
        <w:pStyle w:val="GPSL2numberedclause"/>
        <w:rPr>
          <w:rFonts w:ascii="Arial" w:hAnsi="Arial"/>
          <w:sz w:val="24"/>
          <w:szCs w:val="24"/>
          <w:lang w:eastAsia="en-GB"/>
        </w:rPr>
      </w:pPr>
      <w:r w:rsidRPr="0040586C">
        <w:rPr>
          <w:rFonts w:ascii="Arial" w:hAnsi="Arial"/>
          <w:sz w:val="24"/>
          <w:szCs w:val="24"/>
          <w:lang w:eastAsia="en-GB"/>
        </w:rPr>
        <w:t xml:space="preserve">The Disaster Recovery Plan shall be invoked </w:t>
      </w:r>
      <w:r w:rsidR="00106CF6" w:rsidRPr="0040586C">
        <w:rPr>
          <w:rFonts w:ascii="Arial" w:hAnsi="Arial"/>
          <w:sz w:val="24"/>
          <w:szCs w:val="24"/>
          <w:lang w:eastAsia="en-GB"/>
        </w:rPr>
        <w:t xml:space="preserve">by the Supplier </w:t>
      </w:r>
      <w:r w:rsidRPr="0040586C">
        <w:rPr>
          <w:rFonts w:ascii="Arial" w:hAnsi="Arial"/>
          <w:sz w:val="24"/>
          <w:szCs w:val="24"/>
          <w:lang w:eastAsia="en-GB"/>
        </w:rPr>
        <w:t>upon the occurrence of a Disaster or an Incident.</w:t>
      </w:r>
    </w:p>
    <w:p w14:paraId="00000057" w14:textId="77777777" w:rsidR="009A5569" w:rsidRPr="0040586C" w:rsidRDefault="00082A5A" w:rsidP="00E8013A">
      <w:pPr>
        <w:keepNext/>
        <w:numPr>
          <w:ilvl w:val="0"/>
          <w:numId w:val="1"/>
        </w:numPr>
        <w:pBdr>
          <w:top w:val="nil"/>
          <w:left w:val="nil"/>
          <w:bottom w:val="nil"/>
          <w:right w:val="nil"/>
          <w:between w:val="nil"/>
        </w:pBdr>
        <w:tabs>
          <w:tab w:val="left" w:pos="0"/>
        </w:tabs>
        <w:spacing w:before="240"/>
        <w:rPr>
          <w:rFonts w:eastAsia="Arial"/>
          <w:b/>
          <w:smallCaps/>
          <w:sz w:val="24"/>
          <w:szCs w:val="24"/>
        </w:rPr>
      </w:pPr>
      <w:r w:rsidRPr="0040586C">
        <w:rPr>
          <w:rFonts w:ascii="Arial Bold" w:eastAsia="Arial Bold" w:hAnsi="Arial Bold" w:cs="Arial Bold"/>
          <w:b/>
          <w:sz w:val="24"/>
          <w:szCs w:val="24"/>
        </w:rPr>
        <w:t>Review and changing the BCDR Plan</w:t>
      </w:r>
    </w:p>
    <w:p w14:paraId="00000058" w14:textId="77777777" w:rsidR="009A5569" w:rsidRPr="0040586C" w:rsidRDefault="00082A5A" w:rsidP="00E8013A">
      <w:pPr>
        <w:keepNext/>
        <w:numPr>
          <w:ilvl w:val="1"/>
          <w:numId w:val="1"/>
        </w:numPr>
        <w:pBdr>
          <w:top w:val="nil"/>
          <w:left w:val="nil"/>
          <w:bottom w:val="nil"/>
          <w:right w:val="nil"/>
          <w:between w:val="nil"/>
        </w:pBdr>
        <w:spacing w:before="120" w:after="120"/>
        <w:rPr>
          <w:rFonts w:eastAsia="Arial"/>
          <w:sz w:val="24"/>
          <w:szCs w:val="24"/>
        </w:rPr>
      </w:pPr>
      <w:bookmarkStart w:id="11" w:name="_heading=h.3rdcrjn" w:colFirst="0" w:colLast="0"/>
      <w:bookmarkEnd w:id="11"/>
      <w:r w:rsidRPr="0040586C">
        <w:rPr>
          <w:rFonts w:eastAsia="Arial"/>
          <w:sz w:val="24"/>
          <w:szCs w:val="24"/>
        </w:rPr>
        <w:t>The Supplier shall review the BCDR Plan:</w:t>
      </w:r>
    </w:p>
    <w:p w14:paraId="00000059"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bookmarkStart w:id="12" w:name="_heading=h.26in1rg" w:colFirst="0" w:colLast="0"/>
      <w:bookmarkEnd w:id="12"/>
      <w:r w:rsidRPr="0040586C">
        <w:rPr>
          <w:rFonts w:eastAsia="Arial"/>
          <w:sz w:val="24"/>
          <w:szCs w:val="24"/>
        </w:rPr>
        <w:t>on a regular basis and as a minimum once every six (6) Months;</w:t>
      </w:r>
    </w:p>
    <w:p w14:paraId="0000005A" w14:textId="6FF44C2E"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bookmarkStart w:id="13" w:name="_heading=h.lnxbz9" w:colFirst="0" w:colLast="0"/>
      <w:bookmarkEnd w:id="13"/>
      <w:r w:rsidRPr="0040586C">
        <w:rPr>
          <w:rFonts w:eastAsia="Arial"/>
          <w:sz w:val="24"/>
          <w:szCs w:val="24"/>
        </w:rPr>
        <w:t>within three (3) calendar Months of the BCDR Plan (or any part) having been</w:t>
      </w:r>
      <w:r w:rsidR="0040586C">
        <w:rPr>
          <w:rFonts w:eastAsia="Arial"/>
          <w:sz w:val="24"/>
          <w:szCs w:val="24"/>
        </w:rPr>
        <w:t xml:space="preserve"> invoked pursuant to Paragraph 8</w:t>
      </w:r>
      <w:bookmarkStart w:id="14" w:name="_GoBack"/>
      <w:bookmarkEnd w:id="14"/>
      <w:r w:rsidRPr="0040586C">
        <w:rPr>
          <w:rFonts w:eastAsia="Arial"/>
          <w:sz w:val="24"/>
          <w:szCs w:val="24"/>
        </w:rPr>
        <w:t>; and</w:t>
      </w:r>
    </w:p>
    <w:p w14:paraId="0000005B"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bookmarkStart w:id="15" w:name="_heading=h.35nkun2" w:colFirst="0" w:colLast="0"/>
      <w:bookmarkEnd w:id="15"/>
      <w:r w:rsidRPr="0040586C">
        <w:rPr>
          <w:rFonts w:eastAsia="Arial"/>
          <w:sz w:val="24"/>
          <w:szCs w:val="24"/>
        </w:rPr>
        <w:lastRenderedPageBreak/>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000005C"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bookmarkStart w:id="16" w:name="_heading=h.1ksv4uv" w:colFirst="0" w:colLast="0"/>
      <w:bookmarkEnd w:id="16"/>
      <w:r w:rsidRPr="0040586C">
        <w:rPr>
          <w:rFonts w:eastAsia="Arial"/>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00005D"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bookmarkStart w:id="17" w:name="_heading=h.44sinio" w:colFirst="0" w:colLast="0"/>
      <w:bookmarkEnd w:id="17"/>
      <w:r w:rsidRPr="0040586C">
        <w:rPr>
          <w:rFonts w:eastAsia="Arial"/>
          <w:sz w:val="24"/>
          <w:szCs w:val="24"/>
        </w:rPr>
        <w:t xml:space="preserve">The Supplier shall, within twenty (20) Working Days of the conclusion of each such review of the BCDR Plan, provide to the Buyer a report (a </w:t>
      </w:r>
      <w:r w:rsidRPr="0040586C">
        <w:rPr>
          <w:rFonts w:eastAsia="Arial"/>
          <w:b/>
          <w:sz w:val="24"/>
          <w:szCs w:val="24"/>
        </w:rPr>
        <w:t>"Review Report"</w:t>
      </w:r>
      <w:r w:rsidRPr="0040586C">
        <w:rPr>
          <w:rFonts w:eastAsia="Arial"/>
          <w:sz w:val="24"/>
          <w:szCs w:val="24"/>
        </w:rPr>
        <w:t xml:space="preserve">) setting out the Supplier's proposals (the </w:t>
      </w:r>
      <w:r w:rsidRPr="0040586C">
        <w:rPr>
          <w:rFonts w:eastAsia="Arial"/>
          <w:b/>
          <w:sz w:val="24"/>
          <w:szCs w:val="24"/>
        </w:rPr>
        <w:t>"Supplier's Proposals"</w:t>
      </w:r>
      <w:r w:rsidRPr="0040586C">
        <w:rPr>
          <w:rFonts w:eastAsia="Arial"/>
          <w:sz w:val="24"/>
          <w:szCs w:val="24"/>
        </w:rPr>
        <w:t>) for addressing any changes in the risk profile and its proposals for amendments to the BCDR Plan.</w:t>
      </w:r>
    </w:p>
    <w:p w14:paraId="0000005E"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bookmarkStart w:id="18" w:name="_heading=h.2jxsxqh" w:colFirst="0" w:colLast="0"/>
      <w:bookmarkEnd w:id="18"/>
      <w:r w:rsidRPr="0040586C">
        <w:rPr>
          <w:rFonts w:eastAsia="Arial"/>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0000005F"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0000060" w14:textId="77777777" w:rsidR="009A5569" w:rsidRPr="0040586C" w:rsidRDefault="00082A5A" w:rsidP="00E8013A">
      <w:pPr>
        <w:keepNext/>
        <w:numPr>
          <w:ilvl w:val="0"/>
          <w:numId w:val="1"/>
        </w:numPr>
        <w:pBdr>
          <w:top w:val="nil"/>
          <w:left w:val="nil"/>
          <w:bottom w:val="nil"/>
          <w:right w:val="nil"/>
          <w:between w:val="nil"/>
        </w:pBdr>
        <w:tabs>
          <w:tab w:val="left" w:pos="0"/>
        </w:tabs>
        <w:spacing w:before="240"/>
        <w:ind w:left="504"/>
        <w:rPr>
          <w:rFonts w:ascii="Arial Bold" w:eastAsia="Arial Bold" w:hAnsi="Arial Bold" w:cs="Arial Bold"/>
          <w:b/>
          <w:sz w:val="24"/>
          <w:szCs w:val="24"/>
        </w:rPr>
      </w:pPr>
      <w:bookmarkStart w:id="19" w:name="_heading=h.z337ya" w:colFirst="0" w:colLast="0"/>
      <w:bookmarkEnd w:id="19"/>
      <w:r w:rsidRPr="0040586C">
        <w:rPr>
          <w:rFonts w:ascii="Arial Bold" w:eastAsia="Arial Bold" w:hAnsi="Arial Bold" w:cs="Arial Bold"/>
          <w:b/>
          <w:sz w:val="24"/>
          <w:szCs w:val="24"/>
        </w:rPr>
        <w:t>Testing the BCDR Plan</w:t>
      </w:r>
    </w:p>
    <w:p w14:paraId="00000061" w14:textId="77777777" w:rsidR="009A5569" w:rsidRPr="0040586C" w:rsidRDefault="00082A5A" w:rsidP="00E8013A">
      <w:pPr>
        <w:keepNext/>
        <w:numPr>
          <w:ilvl w:val="1"/>
          <w:numId w:val="1"/>
        </w:numPr>
        <w:pBdr>
          <w:top w:val="nil"/>
          <w:left w:val="nil"/>
          <w:bottom w:val="nil"/>
          <w:right w:val="nil"/>
          <w:between w:val="nil"/>
        </w:pBdr>
        <w:spacing w:before="120" w:after="120"/>
        <w:rPr>
          <w:rFonts w:eastAsia="Arial"/>
          <w:sz w:val="24"/>
          <w:szCs w:val="24"/>
        </w:rPr>
      </w:pPr>
      <w:bookmarkStart w:id="20" w:name="_heading=h.3j2qqm3" w:colFirst="0" w:colLast="0"/>
      <w:bookmarkEnd w:id="20"/>
      <w:r w:rsidRPr="0040586C">
        <w:rPr>
          <w:rFonts w:eastAsia="Arial"/>
          <w:sz w:val="24"/>
          <w:szCs w:val="24"/>
        </w:rPr>
        <w:t xml:space="preserve">The Supplier shall test the BCDR Plan: </w:t>
      </w:r>
    </w:p>
    <w:p w14:paraId="00000062"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regularly and in any event not less than once in every Contract Year;</w:t>
      </w:r>
    </w:p>
    <w:p w14:paraId="00000063"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in the event of any major reconfiguration of the Deliverables</w:t>
      </w:r>
    </w:p>
    <w:p w14:paraId="00000064"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 xml:space="preserve">at any time where the Buyer considers it necessary (acting in its sole discretion).  </w:t>
      </w:r>
    </w:p>
    <w:p w14:paraId="00000065"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bookmarkStart w:id="21" w:name="_heading=h.1y810tw" w:colFirst="0" w:colLast="0"/>
      <w:bookmarkEnd w:id="21"/>
      <w:r w:rsidRPr="0040586C">
        <w:rPr>
          <w:rFonts w:eastAsia="Arial"/>
          <w:sz w:val="24"/>
          <w:szCs w:val="24"/>
        </w:rPr>
        <w:t xml:space="preserve">If the Buyer requires an additional test of the BCDR Plan, it shall give the Supplier written notice and the Supplier shall conduct the test in accordance </w:t>
      </w:r>
      <w:r w:rsidRPr="0040586C">
        <w:rPr>
          <w:rFonts w:eastAsia="Arial"/>
          <w:sz w:val="24"/>
          <w:szCs w:val="24"/>
        </w:rPr>
        <w:lastRenderedPageBreak/>
        <w:t>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0000066"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00000067"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00000068" w14:textId="77777777" w:rsidR="009A5569" w:rsidRPr="0040586C" w:rsidRDefault="00082A5A" w:rsidP="00E8013A">
      <w:pPr>
        <w:keepNext/>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The Supplier shall, within twenty (20) Working Days of the conclusion of each test, provide to the Buyer a report setting out:</w:t>
      </w:r>
    </w:p>
    <w:p w14:paraId="00000069"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the outcome of the test;</w:t>
      </w:r>
    </w:p>
    <w:p w14:paraId="0000006A"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any failures in the BCDR Plan (including the BCDR Plan's procedures) revealed by the test; and</w:t>
      </w:r>
    </w:p>
    <w:p w14:paraId="0000006B"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the Supplier's proposals for remedying any such failures.</w:t>
      </w:r>
    </w:p>
    <w:p w14:paraId="0000006C"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bookmarkStart w:id="22" w:name="_heading=h.4i7ojhp" w:colFirst="0" w:colLast="0"/>
      <w:bookmarkEnd w:id="22"/>
      <w:r w:rsidRPr="0040586C">
        <w:rPr>
          <w:rFonts w:eastAsia="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000006D" w14:textId="77777777" w:rsidR="009A5569" w:rsidRPr="0040586C" w:rsidRDefault="00082A5A" w:rsidP="00E8013A">
      <w:pPr>
        <w:keepNext/>
        <w:numPr>
          <w:ilvl w:val="0"/>
          <w:numId w:val="1"/>
        </w:numPr>
        <w:pBdr>
          <w:top w:val="nil"/>
          <w:left w:val="nil"/>
          <w:bottom w:val="nil"/>
          <w:right w:val="nil"/>
          <w:between w:val="nil"/>
        </w:pBdr>
        <w:tabs>
          <w:tab w:val="left" w:pos="0"/>
        </w:tabs>
        <w:spacing w:before="240"/>
        <w:rPr>
          <w:rFonts w:ascii="Arial Bold" w:eastAsia="Arial Bold" w:hAnsi="Arial Bold" w:cs="Arial Bold"/>
          <w:b/>
          <w:sz w:val="24"/>
          <w:szCs w:val="24"/>
        </w:rPr>
      </w:pPr>
      <w:bookmarkStart w:id="23" w:name="_heading=h.2xcytpi" w:colFirst="0" w:colLast="0"/>
      <w:bookmarkEnd w:id="23"/>
      <w:r w:rsidRPr="0040586C">
        <w:rPr>
          <w:rFonts w:ascii="Arial Bold" w:eastAsia="Arial Bold" w:hAnsi="Arial Bold" w:cs="Arial Bold"/>
          <w:b/>
          <w:sz w:val="24"/>
          <w:szCs w:val="24"/>
        </w:rPr>
        <w:t>Invoking the BCDR Plan</w:t>
      </w:r>
    </w:p>
    <w:p w14:paraId="0000006E" w14:textId="3CCF1376"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In the event of a complete loss of service or in the event of a Disaster</w:t>
      </w:r>
      <w:r w:rsidR="00960D9F" w:rsidRPr="0040586C">
        <w:rPr>
          <w:rFonts w:eastAsia="Arial"/>
          <w:sz w:val="24"/>
          <w:szCs w:val="24"/>
        </w:rPr>
        <w:t xml:space="preserve"> or an Incident</w:t>
      </w:r>
      <w:r w:rsidRPr="0040586C">
        <w:rPr>
          <w:rFonts w:eastAsia="Arial"/>
          <w:sz w:val="24"/>
          <w:szCs w:val="24"/>
        </w:rPr>
        <w:t>, the Supplier shall immediately invoke the BCDR Plan (and shall inform the Buyer promptly of such invocation). In all other instances the Supplier shall invoke or test the BCDR Plan only with the prior consent of the Buyer.</w:t>
      </w:r>
    </w:p>
    <w:p w14:paraId="0000006F" w14:textId="77777777" w:rsidR="009A5569" w:rsidRPr="0040586C" w:rsidRDefault="00082A5A" w:rsidP="00E8013A">
      <w:pPr>
        <w:numPr>
          <w:ilvl w:val="1"/>
          <w:numId w:val="1"/>
        </w:numPr>
        <w:spacing w:before="120" w:after="120"/>
        <w:rPr>
          <w:sz w:val="24"/>
          <w:szCs w:val="24"/>
        </w:rPr>
      </w:pPr>
      <w:bookmarkStart w:id="24" w:name="_heading=h.1ci93xb" w:colFirst="0" w:colLast="0"/>
      <w:bookmarkEnd w:id="24"/>
      <w:r w:rsidRPr="0040586C">
        <w:rPr>
          <w:sz w:val="24"/>
          <w:szCs w:val="24"/>
        </w:rPr>
        <w:t>In the event of an Incident, the Supplier shall:</w:t>
      </w:r>
    </w:p>
    <w:p w14:paraId="00000070" w14:textId="6F22BB66" w:rsidR="009A5569" w:rsidRPr="0040586C" w:rsidRDefault="00082A5A" w:rsidP="00E8013A">
      <w:pPr>
        <w:numPr>
          <w:ilvl w:val="2"/>
          <w:numId w:val="1"/>
        </w:numPr>
        <w:tabs>
          <w:tab w:val="left" w:pos="1985"/>
          <w:tab w:val="left" w:pos="2127"/>
        </w:tabs>
        <w:spacing w:before="120" w:after="120"/>
        <w:rPr>
          <w:sz w:val="24"/>
          <w:szCs w:val="24"/>
        </w:rPr>
      </w:pPr>
      <w:r w:rsidRPr="0040586C">
        <w:rPr>
          <w:sz w:val="24"/>
          <w:szCs w:val="24"/>
        </w:rPr>
        <w:t xml:space="preserve">notify CCS and </w:t>
      </w:r>
      <w:r w:rsidR="003A0BA6" w:rsidRPr="0040586C">
        <w:rPr>
          <w:sz w:val="24"/>
          <w:szCs w:val="24"/>
        </w:rPr>
        <w:t>the Buyer</w:t>
      </w:r>
      <w:r w:rsidRPr="0040586C">
        <w:rPr>
          <w:sz w:val="24"/>
          <w:szCs w:val="24"/>
        </w:rPr>
        <w:t xml:space="preserve"> immediately;</w:t>
      </w:r>
    </w:p>
    <w:p w14:paraId="00000071" w14:textId="0B4127B9" w:rsidR="009A5569" w:rsidRPr="0040586C" w:rsidRDefault="00082A5A" w:rsidP="00E8013A">
      <w:pPr>
        <w:numPr>
          <w:ilvl w:val="2"/>
          <w:numId w:val="1"/>
        </w:numPr>
        <w:tabs>
          <w:tab w:val="left" w:pos="1985"/>
          <w:tab w:val="left" w:pos="2127"/>
        </w:tabs>
        <w:spacing w:before="120" w:after="120"/>
        <w:rPr>
          <w:sz w:val="24"/>
          <w:szCs w:val="24"/>
        </w:rPr>
      </w:pPr>
      <w:r w:rsidRPr="0040586C">
        <w:rPr>
          <w:sz w:val="24"/>
          <w:szCs w:val="24"/>
        </w:rPr>
        <w:t>provide in real-time a full list of Travellers potentially impacted</w:t>
      </w:r>
      <w:r w:rsidR="00665EE6" w:rsidRPr="0040586C">
        <w:rPr>
          <w:sz w:val="24"/>
          <w:szCs w:val="24"/>
        </w:rPr>
        <w:t xml:space="preserve"> by the Incident</w:t>
      </w:r>
      <w:r w:rsidRPr="0040586C">
        <w:rPr>
          <w:sz w:val="24"/>
          <w:szCs w:val="24"/>
        </w:rPr>
        <w:t xml:space="preserve"> in accordance with the Buyer's duty of care policy provided to the Supplier;</w:t>
      </w:r>
    </w:p>
    <w:p w14:paraId="00000072" w14:textId="4D879853" w:rsidR="009A5569" w:rsidRPr="0040586C" w:rsidRDefault="00082A5A" w:rsidP="00E8013A">
      <w:pPr>
        <w:numPr>
          <w:ilvl w:val="2"/>
          <w:numId w:val="1"/>
        </w:numPr>
        <w:tabs>
          <w:tab w:val="left" w:pos="1985"/>
          <w:tab w:val="left" w:pos="2127"/>
        </w:tabs>
        <w:spacing w:before="120" w:after="120"/>
        <w:rPr>
          <w:sz w:val="24"/>
          <w:szCs w:val="24"/>
        </w:rPr>
      </w:pPr>
      <w:r w:rsidRPr="0040586C">
        <w:rPr>
          <w:sz w:val="24"/>
          <w:szCs w:val="24"/>
        </w:rPr>
        <w:t>assist the Traveller</w:t>
      </w:r>
      <w:r w:rsidR="00665EE6" w:rsidRPr="0040586C">
        <w:rPr>
          <w:sz w:val="24"/>
          <w:szCs w:val="24"/>
        </w:rPr>
        <w:t>(s)</w:t>
      </w:r>
      <w:r w:rsidRPr="0040586C">
        <w:rPr>
          <w:sz w:val="24"/>
          <w:szCs w:val="24"/>
        </w:rPr>
        <w:t xml:space="preserve"> with repatriations and or on-going travel to a safe area with the least disruption </w:t>
      </w:r>
      <w:r w:rsidR="00665EE6" w:rsidRPr="0040586C">
        <w:rPr>
          <w:sz w:val="24"/>
          <w:szCs w:val="24"/>
        </w:rPr>
        <w:t xml:space="preserve">as is possible </w:t>
      </w:r>
      <w:r w:rsidRPr="0040586C">
        <w:rPr>
          <w:sz w:val="24"/>
          <w:szCs w:val="24"/>
        </w:rPr>
        <w:t xml:space="preserve">to the Traveller; and </w:t>
      </w:r>
    </w:p>
    <w:p w14:paraId="00000073" w14:textId="77777777" w:rsidR="009A5569" w:rsidRPr="0040586C" w:rsidRDefault="00082A5A" w:rsidP="00E8013A">
      <w:pPr>
        <w:numPr>
          <w:ilvl w:val="2"/>
          <w:numId w:val="1"/>
        </w:numPr>
        <w:tabs>
          <w:tab w:val="left" w:pos="1985"/>
          <w:tab w:val="left" w:pos="2127"/>
        </w:tabs>
        <w:spacing w:before="120" w:after="120"/>
        <w:rPr>
          <w:sz w:val="24"/>
          <w:szCs w:val="24"/>
        </w:rPr>
      </w:pPr>
      <w:r w:rsidRPr="0040586C">
        <w:rPr>
          <w:sz w:val="24"/>
          <w:szCs w:val="24"/>
        </w:rPr>
        <w:t>provide a robust process for the Buyer to record the Traveller’s movements, by all relevant travel modes during their travel, including providing the Buyer with:</w:t>
      </w:r>
    </w:p>
    <w:p w14:paraId="00000074" w14:textId="42A22ABD" w:rsidR="009A5569" w:rsidRPr="0040586C" w:rsidRDefault="00082A5A" w:rsidP="00E8013A">
      <w:pPr>
        <w:numPr>
          <w:ilvl w:val="3"/>
          <w:numId w:val="1"/>
        </w:numPr>
        <w:tabs>
          <w:tab w:val="left" w:pos="1985"/>
        </w:tabs>
        <w:spacing w:before="120" w:after="120"/>
        <w:ind w:left="1985" w:hanging="567"/>
        <w:rPr>
          <w:rFonts w:eastAsia="Arial"/>
          <w:sz w:val="24"/>
          <w:szCs w:val="24"/>
        </w:rPr>
      </w:pPr>
      <w:r w:rsidRPr="0040586C">
        <w:rPr>
          <w:sz w:val="24"/>
          <w:szCs w:val="24"/>
        </w:rPr>
        <w:t>immediate visibility on the Traveller</w:t>
      </w:r>
      <w:r w:rsidR="008271C0" w:rsidRPr="0040586C">
        <w:rPr>
          <w:sz w:val="24"/>
          <w:szCs w:val="24"/>
        </w:rPr>
        <w:t>’s</w:t>
      </w:r>
      <w:r w:rsidRPr="0040586C">
        <w:rPr>
          <w:sz w:val="24"/>
          <w:szCs w:val="24"/>
        </w:rPr>
        <w:t xml:space="preserve"> identity, disabilities </w:t>
      </w:r>
      <w:r w:rsidR="008271C0" w:rsidRPr="0040586C">
        <w:rPr>
          <w:sz w:val="24"/>
          <w:szCs w:val="24"/>
        </w:rPr>
        <w:t>(</w:t>
      </w:r>
      <w:r w:rsidRPr="0040586C">
        <w:rPr>
          <w:sz w:val="24"/>
          <w:szCs w:val="24"/>
        </w:rPr>
        <w:t>if previously notified</w:t>
      </w:r>
      <w:r w:rsidR="008271C0" w:rsidRPr="0040586C">
        <w:rPr>
          <w:sz w:val="24"/>
          <w:szCs w:val="24"/>
        </w:rPr>
        <w:t>)</w:t>
      </w:r>
      <w:r w:rsidRPr="0040586C">
        <w:rPr>
          <w:sz w:val="24"/>
          <w:szCs w:val="24"/>
        </w:rPr>
        <w:t>, times and mode of travel, provider of travel, start point and destination; and</w:t>
      </w:r>
    </w:p>
    <w:p w14:paraId="00000075" w14:textId="77777777" w:rsidR="009A5569" w:rsidRPr="0040586C" w:rsidRDefault="00082A5A" w:rsidP="00E8013A">
      <w:pPr>
        <w:numPr>
          <w:ilvl w:val="3"/>
          <w:numId w:val="1"/>
        </w:numPr>
        <w:tabs>
          <w:tab w:val="left" w:pos="1985"/>
        </w:tabs>
        <w:spacing w:before="120" w:after="120"/>
        <w:ind w:left="1985" w:hanging="567"/>
        <w:rPr>
          <w:rFonts w:eastAsia="Arial"/>
          <w:sz w:val="24"/>
          <w:szCs w:val="24"/>
        </w:rPr>
      </w:pPr>
      <w:r w:rsidRPr="0040586C">
        <w:rPr>
          <w:sz w:val="24"/>
          <w:szCs w:val="24"/>
        </w:rPr>
        <w:lastRenderedPageBreak/>
        <w:t>data relating to travel bookings or location during a major disruption or Incident.</w:t>
      </w:r>
    </w:p>
    <w:p w14:paraId="00000076" w14:textId="77777777" w:rsidR="009A5569" w:rsidRPr="0040586C" w:rsidRDefault="00082A5A" w:rsidP="00E8013A">
      <w:pPr>
        <w:keepNext/>
        <w:numPr>
          <w:ilvl w:val="0"/>
          <w:numId w:val="1"/>
        </w:numPr>
        <w:pBdr>
          <w:top w:val="nil"/>
          <w:left w:val="nil"/>
          <w:bottom w:val="nil"/>
          <w:right w:val="nil"/>
          <w:between w:val="nil"/>
        </w:pBdr>
        <w:tabs>
          <w:tab w:val="left" w:pos="0"/>
        </w:tabs>
        <w:spacing w:before="240"/>
        <w:ind w:left="504"/>
        <w:rPr>
          <w:rFonts w:eastAsia="Arial"/>
          <w:b/>
          <w:smallCaps/>
          <w:sz w:val="24"/>
          <w:szCs w:val="24"/>
        </w:rPr>
      </w:pPr>
      <w:r w:rsidRPr="0040586C">
        <w:rPr>
          <w:rFonts w:eastAsia="Arial"/>
          <w:b/>
          <w:smallCaps/>
          <w:sz w:val="24"/>
          <w:szCs w:val="24"/>
        </w:rPr>
        <w:t>C</w:t>
      </w:r>
      <w:r w:rsidRPr="0040586C">
        <w:rPr>
          <w:rFonts w:ascii="Arial Bold" w:eastAsia="Arial Bold" w:hAnsi="Arial Bold" w:cs="Arial Bold"/>
          <w:b/>
          <w:sz w:val="24"/>
          <w:szCs w:val="24"/>
        </w:rPr>
        <w:t>ircumstances beyond your control</w:t>
      </w:r>
    </w:p>
    <w:p w14:paraId="00000077" w14:textId="77777777" w:rsidR="009A5569" w:rsidRPr="0040586C" w:rsidRDefault="00A965E6" w:rsidP="00E8013A">
      <w:pPr>
        <w:numPr>
          <w:ilvl w:val="1"/>
          <w:numId w:val="1"/>
        </w:numPr>
        <w:pBdr>
          <w:top w:val="nil"/>
          <w:left w:val="nil"/>
          <w:bottom w:val="nil"/>
          <w:right w:val="nil"/>
          <w:between w:val="nil"/>
        </w:pBdr>
        <w:spacing w:before="120" w:after="120"/>
        <w:rPr>
          <w:rFonts w:eastAsia="Arial"/>
          <w:sz w:val="24"/>
          <w:szCs w:val="24"/>
        </w:rPr>
      </w:pPr>
      <w:sdt>
        <w:sdtPr>
          <w:tag w:val="goog_rdk_0"/>
          <w:id w:val="694737832"/>
        </w:sdtPr>
        <w:sdtEndPr/>
        <w:sdtContent/>
      </w:sdt>
      <w:sdt>
        <w:sdtPr>
          <w:tag w:val="goog_rdk_1"/>
          <w:id w:val="440503529"/>
        </w:sdtPr>
        <w:sdtEndPr/>
        <w:sdtContent/>
      </w:sdt>
      <w:r w:rsidR="00082A5A" w:rsidRPr="0040586C">
        <w:rPr>
          <w:rFonts w:eastAsia="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9A5569" w:rsidRPr="0040586C">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5E356" w14:textId="77777777" w:rsidR="00A965E6" w:rsidRDefault="00A965E6">
      <w:pPr>
        <w:spacing w:after="0"/>
      </w:pPr>
      <w:r>
        <w:separator/>
      </w:r>
    </w:p>
  </w:endnote>
  <w:endnote w:type="continuationSeparator" w:id="0">
    <w:p w14:paraId="146E683C" w14:textId="77777777" w:rsidR="00A965E6" w:rsidRDefault="00A965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C" w14:textId="77777777" w:rsidR="009A5569" w:rsidRDefault="009A5569">
    <w:pPr>
      <w:tabs>
        <w:tab w:val="center" w:pos="4513"/>
        <w:tab w:val="right" w:pos="9026"/>
      </w:tabs>
      <w:spacing w:after="0"/>
      <w:ind w:left="0"/>
      <w:rPr>
        <w:rFonts w:ascii="Calibri" w:eastAsia="Calibri" w:hAnsi="Calibri" w:cs="Calibri"/>
        <w:color w:val="A6A6A6"/>
      </w:rPr>
    </w:pPr>
  </w:p>
  <w:p w14:paraId="0000007D" w14:textId="77777777" w:rsidR="009A5569" w:rsidRDefault="00082A5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RM6217</w:t>
    </w:r>
  </w:p>
  <w:p w14:paraId="0000007E" w14:textId="432BC7BC" w:rsidR="009A5569" w:rsidRDefault="00082A5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40586C">
      <w:rPr>
        <w:rFonts w:eastAsia="Arial"/>
        <w:noProof/>
        <w:color w:val="000000"/>
        <w:sz w:val="20"/>
        <w:szCs w:val="20"/>
      </w:rPr>
      <w:t>8</w:t>
    </w:r>
    <w:r>
      <w:rPr>
        <w:rFonts w:eastAsia="Arial"/>
        <w:color w:val="000000"/>
        <w:sz w:val="20"/>
        <w:szCs w:val="20"/>
      </w:rPr>
      <w:fldChar w:fldCharType="end"/>
    </w:r>
  </w:p>
  <w:p w14:paraId="0000007F" w14:textId="77777777" w:rsidR="009A5569" w:rsidRDefault="00082A5A">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w:t>
    </w:r>
    <w:r>
      <w:rPr>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80" w14:textId="77777777" w:rsidR="009A5569" w:rsidRDefault="00082A5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14:paraId="00000081" w14:textId="77777777" w:rsidR="009A5569" w:rsidRDefault="00082A5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14:paraId="00000082" w14:textId="77777777" w:rsidR="009A5569" w:rsidRDefault="00082A5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9132D" w14:textId="77777777" w:rsidR="00A965E6" w:rsidRDefault="00A965E6">
      <w:pPr>
        <w:spacing w:after="0"/>
      </w:pPr>
      <w:r>
        <w:separator/>
      </w:r>
    </w:p>
  </w:footnote>
  <w:footnote w:type="continuationSeparator" w:id="0">
    <w:p w14:paraId="3C460A2D" w14:textId="77777777" w:rsidR="00A965E6" w:rsidRDefault="00A965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8" w14:textId="77777777" w:rsidR="009A5569" w:rsidRDefault="00082A5A">
    <w:pPr>
      <w:tabs>
        <w:tab w:val="center" w:pos="4513"/>
        <w:tab w:val="right" w:pos="9026"/>
      </w:tabs>
      <w:spacing w:after="0"/>
      <w:ind w:left="0"/>
      <w:jc w:val="left"/>
      <w:rPr>
        <w:sz w:val="20"/>
        <w:szCs w:val="20"/>
      </w:rPr>
    </w:pPr>
    <w:r>
      <w:rPr>
        <w:b/>
        <w:sz w:val="20"/>
        <w:szCs w:val="20"/>
      </w:rPr>
      <w:t>Call-Off Schedule 8 (Business Continuity and Disaster Recovery)</w:t>
    </w:r>
  </w:p>
  <w:p w14:paraId="00000079" w14:textId="77777777" w:rsidR="009A5569" w:rsidRDefault="00082A5A">
    <w:pPr>
      <w:tabs>
        <w:tab w:val="center" w:pos="4513"/>
        <w:tab w:val="right" w:pos="9026"/>
      </w:tabs>
      <w:spacing w:after="0"/>
      <w:ind w:left="0"/>
      <w:jc w:val="left"/>
      <w:rPr>
        <w:sz w:val="20"/>
        <w:szCs w:val="20"/>
      </w:rPr>
    </w:pPr>
    <w:r>
      <w:rPr>
        <w:sz w:val="20"/>
        <w:szCs w:val="20"/>
      </w:rPr>
      <w:t>Call-Off Ref:</w:t>
    </w:r>
  </w:p>
  <w:p w14:paraId="0000007A" w14:textId="77777777" w:rsidR="009A5569" w:rsidRDefault="00082A5A">
    <w:pPr>
      <w:tabs>
        <w:tab w:val="center" w:pos="4513"/>
        <w:tab w:val="right" w:pos="9026"/>
      </w:tabs>
      <w:spacing w:after="0"/>
      <w:ind w:left="0"/>
      <w:jc w:val="left"/>
      <w:rPr>
        <w:sz w:val="20"/>
        <w:szCs w:val="20"/>
      </w:rPr>
    </w:pPr>
    <w:r>
      <w:rPr>
        <w:sz w:val="20"/>
        <w:szCs w:val="20"/>
      </w:rPr>
      <w:t>Crown Copyright 2018</w:t>
    </w:r>
  </w:p>
  <w:p w14:paraId="0000007B" w14:textId="77777777" w:rsidR="009A5569" w:rsidRDefault="009A5569">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F2066F"/>
    <w:multiLevelType w:val="multilevel"/>
    <w:tmpl w:val="ED5A3C40"/>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588" w:hanging="867"/>
      </w:pPr>
      <w:rPr>
        <w:i w:val="0"/>
        <w:smallCaps w:val="0"/>
        <w:strike w:val="0"/>
        <w:color w:val="000000"/>
        <w:u w:val="none"/>
        <w:vertAlign w:val="baseline"/>
      </w:rPr>
    </w:lvl>
    <w:lvl w:ilvl="3">
      <w:start w:val="1"/>
      <w:numFmt w:val="lowerLetter"/>
      <w:lvlText w:val="(%4)"/>
      <w:lvlJc w:val="left"/>
      <w:pPr>
        <w:ind w:left="2552" w:hanging="964"/>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41AC2A3B"/>
    <w:multiLevelType w:val="multilevel"/>
    <w:tmpl w:val="ADC6046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A256789"/>
    <w:multiLevelType w:val="multilevel"/>
    <w:tmpl w:val="6BBA5C12"/>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569"/>
    <w:rsid w:val="00082A5A"/>
    <w:rsid w:val="0008550B"/>
    <w:rsid w:val="000F6F39"/>
    <w:rsid w:val="0010178A"/>
    <w:rsid w:val="00106CF6"/>
    <w:rsid w:val="001C3EE0"/>
    <w:rsid w:val="003A0BA6"/>
    <w:rsid w:val="0040586C"/>
    <w:rsid w:val="004406E7"/>
    <w:rsid w:val="005E2F5D"/>
    <w:rsid w:val="005E550D"/>
    <w:rsid w:val="00665EE6"/>
    <w:rsid w:val="00691A69"/>
    <w:rsid w:val="00760650"/>
    <w:rsid w:val="008271C0"/>
    <w:rsid w:val="0085142B"/>
    <w:rsid w:val="00960D9F"/>
    <w:rsid w:val="00993EF3"/>
    <w:rsid w:val="009A5569"/>
    <w:rsid w:val="009D4600"/>
    <w:rsid w:val="00A11A0C"/>
    <w:rsid w:val="00A214BE"/>
    <w:rsid w:val="00A965E6"/>
    <w:rsid w:val="00B4187C"/>
    <w:rsid w:val="00B52910"/>
    <w:rsid w:val="00B81DBB"/>
    <w:rsid w:val="00C41473"/>
    <w:rsid w:val="00C4428C"/>
    <w:rsid w:val="00D365B3"/>
    <w:rsid w:val="00E3756A"/>
    <w:rsid w:val="00E72172"/>
    <w:rsid w:val="00E8013A"/>
    <w:rsid w:val="00EE03C1"/>
    <w:rsid w:val="00F915C5"/>
    <w:rsid w:val="00FB21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12027"/>
  <w15:docId w15:val="{0BA65417-E183-4316-9BC0-9B9E96A1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k9sdyGEqzxGz5UAhwJhqCm5E8w==">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2353</Words>
  <Characters>13418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15740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Ross Naomi</cp:lastModifiedBy>
  <cp:revision>13</cp:revision>
  <dcterms:created xsi:type="dcterms:W3CDTF">2021-07-05T13:21:00Z</dcterms:created>
  <dcterms:modified xsi:type="dcterms:W3CDTF">2021-07-16T16:01:00Z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